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CC146" w14:textId="77777777" w:rsidR="00BE7847" w:rsidRDefault="00D06BE0">
      <w:pPr>
        <w:widowControl w:val="0"/>
        <w:autoSpaceDE w:val="0"/>
        <w:autoSpaceDN w:val="0"/>
        <w:adjustRightInd w:val="0"/>
        <w:snapToGrid w:val="0"/>
        <w:spacing w:after="0" w:line="240" w:lineRule="auto"/>
        <w:rPr>
          <w:rFonts w:ascii="Times New Roman" w:hAnsi="Times New Roman"/>
          <w:b/>
          <w:bCs/>
        </w:rPr>
      </w:pPr>
      <w:r>
        <w:rPr>
          <w:rFonts w:ascii="Arial" w:hAnsi="Arial" w:cs="Arial"/>
          <w:b/>
          <w:bCs/>
        </w:rPr>
        <w:t>3GPP TSG RAN WG1</w:t>
      </w:r>
      <w:r>
        <w:rPr>
          <w:rFonts w:ascii="Arial" w:hAnsi="Arial" w:cs="Arial" w:hint="eastAsia"/>
          <w:b/>
          <w:bCs/>
        </w:rPr>
        <w:t xml:space="preserve"> Meeting #91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R1-1</w:t>
      </w:r>
      <w:r>
        <w:rPr>
          <w:rFonts w:ascii="Arial" w:hAnsi="Arial" w:cs="Arial" w:hint="eastAsia"/>
          <w:b/>
          <w:bCs/>
        </w:rPr>
        <w:t>719543</w:t>
      </w:r>
    </w:p>
    <w:p w14:paraId="71AF69DA" w14:textId="77777777" w:rsidR="00BE7847" w:rsidRDefault="00D06BE0">
      <w:pPr>
        <w:pStyle w:val="Header"/>
        <w:snapToGrid w:val="0"/>
        <w:spacing w:after="240"/>
        <w:rPr>
          <w:rFonts w:eastAsia="宋体" w:cs="Arial"/>
          <w:bCs/>
          <w:sz w:val="22"/>
          <w:szCs w:val="22"/>
          <w:lang w:eastAsia="zh-CN"/>
        </w:rPr>
      </w:pPr>
      <w:r>
        <w:rPr>
          <w:rFonts w:eastAsia="宋体" w:cs="Arial" w:hint="eastAsia"/>
          <w:bCs/>
          <w:sz w:val="22"/>
          <w:szCs w:val="22"/>
          <w:lang w:eastAsia="zh-CN"/>
        </w:rPr>
        <w:t>Reno, USA</w:t>
      </w:r>
      <w:r>
        <w:rPr>
          <w:rFonts w:eastAsia="宋体" w:cs="Arial"/>
          <w:bCs/>
          <w:sz w:val="22"/>
          <w:szCs w:val="22"/>
          <w:lang w:eastAsia="zh-CN"/>
        </w:rPr>
        <w:t xml:space="preserve">, </w:t>
      </w:r>
      <w:r>
        <w:rPr>
          <w:rFonts w:eastAsia="宋体" w:cs="Arial" w:hint="eastAsia"/>
          <w:bCs/>
          <w:sz w:val="22"/>
          <w:szCs w:val="22"/>
          <w:lang w:eastAsia="zh-CN"/>
        </w:rPr>
        <w:t>27th</w:t>
      </w:r>
      <w:r>
        <w:rPr>
          <w:rFonts w:eastAsia="宋体" w:cs="Arial"/>
          <w:bCs/>
          <w:sz w:val="22"/>
          <w:szCs w:val="22"/>
          <w:vertAlign w:val="superscript"/>
          <w:lang w:eastAsia="zh-CN"/>
        </w:rPr>
        <w:t xml:space="preserve"> </w:t>
      </w:r>
      <w:r>
        <w:rPr>
          <w:rFonts w:eastAsia="宋体" w:cs="Arial" w:hint="eastAsia"/>
          <w:bCs/>
          <w:sz w:val="22"/>
          <w:szCs w:val="22"/>
          <w:lang w:eastAsia="zh-CN"/>
        </w:rPr>
        <w:t>November</w:t>
      </w:r>
      <w:r>
        <w:rPr>
          <w:rFonts w:eastAsia="宋体" w:cs="Arial"/>
          <w:bCs/>
          <w:sz w:val="22"/>
          <w:szCs w:val="22"/>
          <w:lang w:eastAsia="zh-CN"/>
        </w:rPr>
        <w:t xml:space="preserve"> </w:t>
      </w:r>
      <w:r>
        <w:rPr>
          <w:rFonts w:eastAsia="宋体" w:cs="Arial" w:hint="eastAsia"/>
          <w:bCs/>
          <w:sz w:val="22"/>
          <w:szCs w:val="22"/>
          <w:lang w:eastAsia="zh-CN"/>
        </w:rPr>
        <w:t>-</w:t>
      </w:r>
      <w:r>
        <w:rPr>
          <w:rFonts w:eastAsia="宋体" w:cs="Arial"/>
          <w:bCs/>
          <w:sz w:val="22"/>
          <w:szCs w:val="22"/>
          <w:lang w:eastAsia="zh-CN"/>
        </w:rPr>
        <w:t xml:space="preserve"> </w:t>
      </w:r>
      <w:r>
        <w:rPr>
          <w:rFonts w:eastAsia="宋体" w:cs="Arial" w:hint="eastAsia"/>
          <w:bCs/>
          <w:sz w:val="22"/>
          <w:szCs w:val="22"/>
          <w:lang w:eastAsia="zh-CN"/>
        </w:rPr>
        <w:t xml:space="preserve">1st </w:t>
      </w:r>
      <w:proofErr w:type="gramStart"/>
      <w:r>
        <w:rPr>
          <w:rFonts w:eastAsia="宋体" w:cs="Arial" w:hint="eastAsia"/>
          <w:bCs/>
          <w:sz w:val="22"/>
          <w:szCs w:val="22"/>
          <w:lang w:eastAsia="zh-CN"/>
        </w:rPr>
        <w:t>December,</w:t>
      </w:r>
      <w:proofErr w:type="gramEnd"/>
      <w:r>
        <w:rPr>
          <w:rFonts w:eastAsia="宋体" w:cs="Arial"/>
          <w:bCs/>
          <w:sz w:val="22"/>
          <w:szCs w:val="22"/>
          <w:lang w:eastAsia="zh-CN"/>
        </w:rPr>
        <w:t xml:space="preserve"> 201</w:t>
      </w:r>
      <w:r>
        <w:rPr>
          <w:rFonts w:eastAsia="宋体" w:cs="Arial" w:hint="eastAsia"/>
          <w:bCs/>
          <w:sz w:val="22"/>
          <w:szCs w:val="22"/>
          <w:lang w:eastAsia="zh-CN"/>
        </w:rPr>
        <w:t>7</w:t>
      </w:r>
    </w:p>
    <w:p w14:paraId="717CBEB6" w14:textId="77777777" w:rsidR="00BE7847" w:rsidRDefault="00D06BE0">
      <w:pPr>
        <w:pStyle w:val="Header"/>
        <w:tabs>
          <w:tab w:val="clear" w:pos="4536"/>
          <w:tab w:val="left" w:pos="1805"/>
        </w:tabs>
        <w:snapToGrid w:val="0"/>
        <w:ind w:left="1803" w:hanging="1803"/>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t>ZTE</w:t>
      </w:r>
      <w:r>
        <w:rPr>
          <w:rFonts w:eastAsia="宋体" w:cs="Arial" w:hint="eastAsia"/>
          <w:bCs/>
          <w:sz w:val="22"/>
          <w:szCs w:val="22"/>
          <w:lang w:eastAsia="zh-CN"/>
        </w:rPr>
        <w:t xml:space="preserve">, </w:t>
      </w:r>
      <w:proofErr w:type="spellStart"/>
      <w:r>
        <w:rPr>
          <w:rFonts w:eastAsia="宋体" w:cs="Arial" w:hint="eastAsia"/>
          <w:bCs/>
          <w:sz w:val="22"/>
          <w:szCs w:val="22"/>
          <w:lang w:eastAsia="zh-CN"/>
        </w:rPr>
        <w:t>Sanechips</w:t>
      </w:r>
      <w:proofErr w:type="spellEnd"/>
    </w:p>
    <w:p w14:paraId="59AD4952" w14:textId="77777777" w:rsidR="00BE7847" w:rsidRDefault="00D06BE0">
      <w:pPr>
        <w:pStyle w:val="Header"/>
        <w:tabs>
          <w:tab w:val="left" w:pos="1800"/>
        </w:tabs>
        <w:snapToGrid w:val="0"/>
        <w:ind w:left="1833" w:hangingChars="833" w:hanging="1833"/>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Remaining Details on PT-RS</w:t>
      </w:r>
    </w:p>
    <w:p w14:paraId="67E2BCB5" w14:textId="77777777" w:rsidR="00BE7847" w:rsidRDefault="00D06BE0">
      <w:pPr>
        <w:pStyle w:val="Header"/>
        <w:tabs>
          <w:tab w:val="left" w:pos="1800"/>
        </w:tabs>
        <w:snapToGrid w:val="0"/>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r>
      <w:r>
        <w:rPr>
          <w:rFonts w:eastAsia="宋体" w:cs="Arial" w:hint="eastAsia"/>
          <w:bCs/>
          <w:sz w:val="22"/>
          <w:szCs w:val="22"/>
          <w:lang w:eastAsia="zh-CN"/>
        </w:rPr>
        <w:t>7.2.3.4</w:t>
      </w:r>
    </w:p>
    <w:p w14:paraId="006E5781" w14:textId="77777777" w:rsidR="00BE7847" w:rsidRDefault="00D06BE0">
      <w:pPr>
        <w:pBdr>
          <w:bottom w:val="single" w:sz="6" w:space="1" w:color="auto"/>
        </w:pBdr>
        <w:snapToGrid w:val="0"/>
        <w:spacing w:after="240" w:line="240" w:lineRule="auto"/>
        <w:ind w:left="1800" w:hanging="1800"/>
        <w:rPr>
          <w:rFonts w:ascii="Arial" w:hAnsi="Arial"/>
          <w:b/>
        </w:rPr>
      </w:pPr>
      <w:r>
        <w:rPr>
          <w:rFonts w:ascii="Arial" w:hAnsi="Arial"/>
          <w:b/>
        </w:rPr>
        <w:t>Document for:</w:t>
      </w:r>
      <w:r>
        <w:rPr>
          <w:rFonts w:ascii="Arial" w:hAnsi="Arial"/>
          <w:b/>
          <w:lang w:eastAsia="ja-JP"/>
        </w:rPr>
        <w:t xml:space="preserve"> </w:t>
      </w:r>
      <w:r>
        <w:rPr>
          <w:rFonts w:ascii="Arial" w:hAnsi="Arial"/>
          <w:b/>
          <w:lang w:eastAsia="ja-JP"/>
        </w:rPr>
        <w:tab/>
      </w:r>
      <w:r>
        <w:rPr>
          <w:rFonts w:ascii="Arial" w:hAnsi="Arial"/>
          <w:b/>
          <w:lang w:eastAsia="ja-JP"/>
        </w:rPr>
        <w:t>Discussion and Decision</w:t>
      </w:r>
    </w:p>
    <w:p w14:paraId="241FAAFC" w14:textId="77777777" w:rsidR="00BE7847" w:rsidRDefault="00D06BE0">
      <w:pPr>
        <w:pStyle w:val="Heading1"/>
        <w:snapToGrid w:val="0"/>
        <w:spacing w:beforeLines="50" w:before="180"/>
        <w:ind w:left="431" w:hanging="431"/>
        <w:rPr>
          <w:rFonts w:ascii="Times New Roman" w:hAnsi="Times New Roman"/>
          <w:sz w:val="28"/>
          <w:szCs w:val="20"/>
          <w:lang w:val="en-US"/>
        </w:rPr>
      </w:pPr>
      <w:r>
        <w:rPr>
          <w:rFonts w:ascii="Times New Roman" w:hAnsi="Times New Roman"/>
          <w:sz w:val="28"/>
          <w:szCs w:val="20"/>
          <w:lang w:val="en-US"/>
        </w:rPr>
        <w:t>Introduction</w:t>
      </w:r>
    </w:p>
    <w:p w14:paraId="6DEF4516" w14:textId="77777777" w:rsidR="00BE7847" w:rsidRDefault="00D06BE0">
      <w:pPr>
        <w:snapToGrid w:val="0"/>
        <w:spacing w:beforeLines="50" w:before="180" w:after="0" w:line="240" w:lineRule="auto"/>
        <w:rPr>
          <w:rFonts w:ascii="Times New Roman" w:hAnsi="Times New Roman"/>
          <w:sz w:val="20"/>
          <w:szCs w:val="20"/>
          <w:lang w:val="en-GB"/>
        </w:rPr>
      </w:pPr>
      <w:r>
        <w:rPr>
          <w:rFonts w:ascii="Times New Roman" w:hAnsi="Times New Roman" w:hint="eastAsia"/>
          <w:sz w:val="20"/>
          <w:szCs w:val="20"/>
          <w:lang w:val="en-GB"/>
        </w:rPr>
        <w:t>In</w:t>
      </w:r>
      <w:r>
        <w:rPr>
          <w:rFonts w:ascii="Times New Roman" w:hAnsi="Times New Roman"/>
          <w:sz w:val="20"/>
          <w:szCs w:val="20"/>
          <w:lang w:val="en-GB"/>
        </w:rPr>
        <w:t xml:space="preserve"> RAN1</w:t>
      </w:r>
      <w:r>
        <w:rPr>
          <w:rFonts w:ascii="Times New Roman" w:hAnsi="Times New Roman" w:hint="eastAsia"/>
          <w:sz w:val="20"/>
          <w:szCs w:val="20"/>
        </w:rPr>
        <w:t xml:space="preserve">#90bis </w:t>
      </w:r>
      <w:r>
        <w:rPr>
          <w:rFonts w:ascii="Times New Roman" w:hAnsi="Times New Roman"/>
          <w:sz w:val="20"/>
          <w:szCs w:val="20"/>
          <w:lang w:val="en-GB"/>
        </w:rPr>
        <w:t xml:space="preserve">meeting, </w:t>
      </w:r>
      <w:r>
        <w:rPr>
          <w:rFonts w:ascii="Times New Roman" w:hAnsi="Times New Roman" w:hint="eastAsia"/>
          <w:sz w:val="20"/>
          <w:szCs w:val="20"/>
          <w:lang w:val="en-GB"/>
        </w:rPr>
        <w:t xml:space="preserve">there were following agreements on </w:t>
      </w:r>
      <w:r>
        <w:rPr>
          <w:rFonts w:ascii="Times New Roman" w:hAnsi="Times New Roman"/>
          <w:sz w:val="20"/>
          <w:szCs w:val="20"/>
          <w:lang w:val="en-GB"/>
        </w:rPr>
        <w:t>PTRS [</w:t>
      </w:r>
      <w:r>
        <w:rPr>
          <w:rFonts w:ascii="Times New Roman" w:hAnsi="Times New Roman" w:hint="eastAsia"/>
          <w:sz w:val="20"/>
          <w:szCs w:val="20"/>
          <w:lang w:val="en-GB"/>
        </w:rPr>
        <w:t>1]</w:t>
      </w:r>
      <w:r>
        <w:rPr>
          <w:rFonts w:ascii="Times New Roman" w:hAnsi="Times New Roman"/>
          <w:sz w:val="20"/>
          <w:szCs w:val="20"/>
          <w:lang w:val="en-GB"/>
        </w:rPr>
        <w:t>:</w:t>
      </w:r>
    </w:p>
    <w:p w14:paraId="0F3A4389" w14:textId="77777777" w:rsidR="00BE7847" w:rsidRDefault="00D06BE0">
      <w:pPr>
        <w:snapToGrid w:val="0"/>
        <w:spacing w:beforeLines="50" w:before="180" w:after="0" w:line="240" w:lineRule="auto"/>
        <w:rPr>
          <w:rFonts w:ascii="Times New Roman" w:hAnsi="Times New Roman"/>
          <w:i/>
          <w:iCs/>
          <w:sz w:val="20"/>
          <w:szCs w:val="20"/>
          <w:lang w:val="en-GB"/>
        </w:rPr>
      </w:pPr>
      <w:r>
        <w:rPr>
          <w:rFonts w:ascii="Times New Roman" w:hAnsi="Times New Roman"/>
          <w:i/>
          <w:iCs/>
          <w:sz w:val="20"/>
          <w:szCs w:val="20"/>
          <w:u w:val="single"/>
        </w:rPr>
        <w:t xml:space="preserve"> Agreements</w:t>
      </w:r>
      <w:r>
        <w:rPr>
          <w:rFonts w:ascii="Times New Roman" w:hAnsi="Times New Roman" w:hint="eastAsia"/>
          <w:i/>
          <w:iCs/>
          <w:sz w:val="20"/>
          <w:szCs w:val="20"/>
          <w:u w:val="single"/>
        </w:rPr>
        <w:t>1</w:t>
      </w:r>
      <w:r>
        <w:rPr>
          <w:rFonts w:ascii="Times New Roman" w:hAnsi="Times New Roman"/>
          <w:i/>
          <w:iCs/>
          <w:sz w:val="20"/>
          <w:szCs w:val="20"/>
          <w:u w:val="single"/>
        </w:rPr>
        <w:t>:</w:t>
      </w:r>
    </w:p>
    <w:p w14:paraId="493D953E"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For UL, the transmission power for the symbols with and without PTRS should be kept the same when more than 1 PTRS port is configured</w:t>
      </w:r>
    </w:p>
    <w:p w14:paraId="5A934762" w14:textId="77777777" w:rsidR="00BE7847" w:rsidRDefault="00D06BE0">
      <w:pPr>
        <w:pStyle w:val="Style1"/>
        <w:numPr>
          <w:ilvl w:val="1"/>
          <w:numId w:val="3"/>
        </w:numPr>
        <w:tabs>
          <w:tab w:val="clear" w:pos="1440"/>
        </w:tabs>
        <w:snapToGrid w:val="0"/>
        <w:spacing w:after="0" w:line="240" w:lineRule="auto"/>
        <w:ind w:leftChars="0"/>
        <w:contextualSpacing/>
        <w:rPr>
          <w:rFonts w:ascii="Times New Roman" w:hAnsi="Times New Roman"/>
          <w:i/>
          <w:iCs/>
          <w:sz w:val="20"/>
          <w:szCs w:val="20"/>
        </w:rPr>
      </w:pPr>
      <w:r>
        <w:rPr>
          <w:rFonts w:ascii="Times New Roman" w:hAnsi="Times New Roman" w:hint="eastAsia"/>
          <w:i/>
          <w:iCs/>
          <w:sz w:val="20"/>
          <w:szCs w:val="20"/>
        </w:rPr>
        <w:t>Support power borrowing for PTRS from muted REs when more than 1 PTRS port is configured</w:t>
      </w:r>
    </w:p>
    <w:p w14:paraId="5F266EF7" w14:textId="77777777" w:rsidR="00BE7847" w:rsidRDefault="00D06BE0">
      <w:pPr>
        <w:pStyle w:val="Style1"/>
        <w:numPr>
          <w:ilvl w:val="2"/>
          <w:numId w:val="3"/>
        </w:numPr>
        <w:tabs>
          <w:tab w:val="clear" w:pos="1440"/>
        </w:tabs>
        <w:snapToGrid w:val="0"/>
        <w:spacing w:after="0" w:line="240" w:lineRule="auto"/>
        <w:ind w:leftChars="0"/>
        <w:contextualSpacing/>
        <w:rPr>
          <w:rFonts w:ascii="Times New Roman" w:hAnsi="Times New Roman"/>
          <w:i/>
          <w:iCs/>
          <w:sz w:val="20"/>
          <w:szCs w:val="20"/>
        </w:rPr>
      </w:pPr>
      <w:r>
        <w:rPr>
          <w:rFonts w:ascii="Times New Roman" w:hAnsi="Times New Roman" w:hint="eastAsia"/>
          <w:i/>
          <w:iCs/>
          <w:sz w:val="20"/>
          <w:szCs w:val="20"/>
        </w:rPr>
        <w:t>Note: Other power boosting scheme for UL PTRS can be further discussed</w:t>
      </w:r>
    </w:p>
    <w:p w14:paraId="607BD6F1" w14:textId="77777777" w:rsidR="00BE7847" w:rsidRDefault="00D06BE0">
      <w:pPr>
        <w:pStyle w:val="Style1"/>
        <w:numPr>
          <w:ilvl w:val="1"/>
          <w:numId w:val="3"/>
        </w:numPr>
        <w:tabs>
          <w:tab w:val="clear" w:pos="1440"/>
        </w:tabs>
        <w:snapToGrid w:val="0"/>
        <w:spacing w:after="0" w:line="240" w:lineRule="auto"/>
        <w:ind w:leftChars="0"/>
        <w:contextualSpacing/>
        <w:rPr>
          <w:rFonts w:ascii="Times New Roman" w:hAnsi="Times New Roman"/>
          <w:i/>
          <w:iCs/>
          <w:sz w:val="20"/>
          <w:szCs w:val="20"/>
        </w:rPr>
      </w:pPr>
      <w:r>
        <w:rPr>
          <w:rFonts w:ascii="Times New Roman" w:hAnsi="Times New Roman" w:hint="eastAsia"/>
          <w:i/>
          <w:iCs/>
          <w:sz w:val="20"/>
          <w:szCs w:val="20"/>
        </w:rPr>
        <w:t>FFS: single PTRS port case</w:t>
      </w:r>
    </w:p>
    <w:p w14:paraId="09F1B3E5"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 xml:space="preserve">At least for DL SU-MIMO scheduling, the EPRE ratio between PTRS and </w:t>
      </w:r>
      <w:r>
        <w:rPr>
          <w:rFonts w:ascii="Times New Roman" w:hAnsi="Times New Roman" w:hint="eastAsia"/>
          <w:i/>
          <w:iCs/>
          <w:sz w:val="20"/>
          <w:szCs w:val="20"/>
        </w:rPr>
        <w:t>PDSCH is by default implicitly indicated by the number of scheduled PTRS ports for the UE</w:t>
      </w:r>
    </w:p>
    <w:p w14:paraId="188F1197" w14:textId="77777777" w:rsidR="00BE7847" w:rsidRDefault="00D06BE0">
      <w:pPr>
        <w:pStyle w:val="Style1"/>
        <w:numPr>
          <w:ilvl w:val="1"/>
          <w:numId w:val="3"/>
        </w:numPr>
        <w:tabs>
          <w:tab w:val="clear" w:pos="1440"/>
        </w:tabs>
        <w:snapToGrid w:val="0"/>
        <w:spacing w:after="0" w:line="240" w:lineRule="auto"/>
        <w:ind w:leftChars="0"/>
        <w:contextualSpacing/>
        <w:rPr>
          <w:rFonts w:ascii="Times New Roman" w:hAnsi="Times New Roman"/>
          <w:i/>
          <w:iCs/>
          <w:sz w:val="20"/>
          <w:szCs w:val="20"/>
        </w:rPr>
      </w:pPr>
      <w:r>
        <w:rPr>
          <w:rFonts w:ascii="Times New Roman" w:hAnsi="Times New Roman" w:hint="eastAsia"/>
          <w:i/>
          <w:iCs/>
          <w:sz w:val="20"/>
          <w:szCs w:val="20"/>
        </w:rPr>
        <w:t>The default EPRE ratio is 0dB for 1 PTRS port case and 3dB for 2 PTRS port case</w:t>
      </w:r>
    </w:p>
    <w:p w14:paraId="43A28694" w14:textId="77777777" w:rsidR="00BE7847" w:rsidRDefault="00D06BE0">
      <w:pPr>
        <w:pStyle w:val="Style1"/>
        <w:numPr>
          <w:ilvl w:val="1"/>
          <w:numId w:val="3"/>
        </w:numPr>
        <w:tabs>
          <w:tab w:val="clear" w:pos="1440"/>
        </w:tabs>
        <w:snapToGrid w:val="0"/>
        <w:spacing w:after="0" w:line="240" w:lineRule="auto"/>
        <w:ind w:leftChars="0"/>
        <w:contextualSpacing/>
        <w:rPr>
          <w:rFonts w:ascii="Times New Roman" w:hAnsi="Times New Roman"/>
          <w:i/>
          <w:iCs/>
          <w:sz w:val="20"/>
          <w:szCs w:val="20"/>
        </w:rPr>
      </w:pPr>
      <w:r>
        <w:rPr>
          <w:rFonts w:ascii="Times New Roman" w:hAnsi="Times New Roman" w:hint="eastAsia"/>
          <w:i/>
          <w:iCs/>
          <w:sz w:val="20"/>
          <w:szCs w:val="20"/>
        </w:rPr>
        <w:t>Other combinations including EPRE up to 6dB are allowed by RRC configuration of associ</w:t>
      </w:r>
      <w:r>
        <w:rPr>
          <w:rFonts w:ascii="Times New Roman" w:hAnsi="Times New Roman" w:hint="eastAsia"/>
          <w:i/>
          <w:iCs/>
          <w:sz w:val="20"/>
          <w:szCs w:val="20"/>
        </w:rPr>
        <w:t>ation between number of DL PTRS ports and EPRE ratios</w:t>
      </w:r>
    </w:p>
    <w:p w14:paraId="4D11A27F" w14:textId="77777777" w:rsidR="00BE7847" w:rsidRDefault="00D06BE0">
      <w:pPr>
        <w:snapToGrid w:val="0"/>
        <w:spacing w:beforeLines="50" w:before="180" w:after="0" w:line="240" w:lineRule="auto"/>
        <w:rPr>
          <w:rFonts w:ascii="Times New Roman" w:hAnsi="Times New Roman"/>
          <w:i/>
          <w:iCs/>
          <w:sz w:val="20"/>
          <w:szCs w:val="20"/>
          <w:lang w:val="en-GB"/>
        </w:rPr>
      </w:pPr>
      <w:r>
        <w:rPr>
          <w:rFonts w:ascii="Times New Roman" w:hAnsi="Times New Roman"/>
          <w:i/>
          <w:iCs/>
          <w:sz w:val="20"/>
          <w:szCs w:val="20"/>
          <w:u w:val="single"/>
        </w:rPr>
        <w:t>Agreements</w:t>
      </w:r>
      <w:r>
        <w:rPr>
          <w:rFonts w:ascii="Times New Roman" w:hAnsi="Times New Roman" w:hint="eastAsia"/>
          <w:i/>
          <w:iCs/>
          <w:sz w:val="20"/>
          <w:szCs w:val="20"/>
          <w:u w:val="single"/>
        </w:rPr>
        <w:t>2</w:t>
      </w:r>
      <w:r>
        <w:rPr>
          <w:rFonts w:ascii="Times New Roman" w:hAnsi="Times New Roman"/>
          <w:i/>
          <w:iCs/>
          <w:sz w:val="20"/>
          <w:szCs w:val="20"/>
          <w:u w:val="single"/>
        </w:rPr>
        <w:t>:</w:t>
      </w:r>
    </w:p>
    <w:p w14:paraId="3893CDF6"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Support implicit derivation the RE-level offset for selecting subcarrier for mapping PTRS within a RB from one or more parameters (e.g. associated DMRS port index, SCID, Cell ID, to be deci</w:t>
      </w:r>
      <w:r>
        <w:rPr>
          <w:rFonts w:ascii="Times New Roman" w:hAnsi="Times New Roman" w:hint="eastAsia"/>
          <w:i/>
          <w:iCs/>
          <w:sz w:val="20"/>
          <w:szCs w:val="20"/>
        </w:rPr>
        <w:t>ded in RAN1#91)</w:t>
      </w:r>
    </w:p>
    <w:p w14:paraId="19511875" w14:textId="77777777" w:rsidR="00BE7847" w:rsidRDefault="00D06BE0">
      <w:pPr>
        <w:pStyle w:val="Style1"/>
        <w:numPr>
          <w:ilvl w:val="1"/>
          <w:numId w:val="3"/>
        </w:numPr>
        <w:tabs>
          <w:tab w:val="clear" w:pos="1440"/>
        </w:tabs>
        <w:snapToGrid w:val="0"/>
        <w:spacing w:after="0" w:line="240" w:lineRule="auto"/>
        <w:ind w:leftChars="0" w:left="1413" w:hanging="426"/>
        <w:contextualSpacing/>
        <w:rPr>
          <w:rFonts w:ascii="Times New Roman" w:hAnsi="Times New Roman"/>
          <w:i/>
          <w:iCs/>
          <w:sz w:val="20"/>
          <w:szCs w:val="20"/>
        </w:rPr>
      </w:pPr>
      <w:r>
        <w:rPr>
          <w:rFonts w:ascii="Times New Roman" w:hAnsi="Times New Roman" w:hint="eastAsia"/>
          <w:i/>
          <w:iCs/>
          <w:sz w:val="20"/>
          <w:szCs w:val="20"/>
        </w:rPr>
        <w:t>This can be used at least for avoiding collision with DC tone</w:t>
      </w:r>
    </w:p>
    <w:p w14:paraId="5723FBEC" w14:textId="77777777" w:rsidR="00BE7847" w:rsidRDefault="00D06BE0">
      <w:pPr>
        <w:snapToGrid w:val="0"/>
        <w:spacing w:beforeLines="50" w:before="180" w:after="0" w:line="240" w:lineRule="auto"/>
        <w:rPr>
          <w:rFonts w:ascii="Times New Roman" w:hAnsi="Times New Roman"/>
          <w:i/>
          <w:iCs/>
          <w:sz w:val="20"/>
          <w:szCs w:val="20"/>
        </w:rPr>
      </w:pPr>
      <w:r>
        <w:rPr>
          <w:rFonts w:ascii="Times New Roman" w:hAnsi="Times New Roman"/>
          <w:i/>
          <w:iCs/>
          <w:sz w:val="20"/>
          <w:szCs w:val="20"/>
          <w:u w:val="single"/>
        </w:rPr>
        <w:t>Agreements</w:t>
      </w:r>
      <w:r>
        <w:rPr>
          <w:rFonts w:ascii="Times New Roman" w:hAnsi="Times New Roman" w:hint="eastAsia"/>
          <w:i/>
          <w:iCs/>
          <w:sz w:val="20"/>
          <w:szCs w:val="20"/>
          <w:u w:val="single"/>
        </w:rPr>
        <w:t>3</w:t>
      </w:r>
      <w:r>
        <w:rPr>
          <w:rFonts w:ascii="Times New Roman" w:hAnsi="Times New Roman"/>
          <w:i/>
          <w:iCs/>
          <w:sz w:val="20"/>
          <w:szCs w:val="20"/>
          <w:u w:val="single"/>
        </w:rPr>
        <w:t>:</w:t>
      </w:r>
    </w:p>
    <w:p w14:paraId="1A846826"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 xml:space="preserve">If DL-PTRS-present/UL-PTRS-present is enabled, </w:t>
      </w:r>
    </w:p>
    <w:p w14:paraId="649C445B" w14:textId="77777777" w:rsidR="00BE7847" w:rsidRDefault="00D06BE0">
      <w:pPr>
        <w:pStyle w:val="Style1"/>
        <w:numPr>
          <w:ilvl w:val="1"/>
          <w:numId w:val="3"/>
        </w:numPr>
        <w:tabs>
          <w:tab w:val="clear" w:pos="1440"/>
        </w:tabs>
        <w:snapToGrid w:val="0"/>
        <w:spacing w:after="0" w:line="240" w:lineRule="auto"/>
        <w:ind w:leftChars="0" w:left="1413" w:hanging="426"/>
        <w:contextualSpacing/>
        <w:rPr>
          <w:rFonts w:ascii="Times New Roman" w:hAnsi="Times New Roman"/>
          <w:i/>
          <w:iCs/>
          <w:sz w:val="20"/>
          <w:szCs w:val="20"/>
        </w:rPr>
      </w:pPr>
      <w:r>
        <w:rPr>
          <w:rFonts w:ascii="Times New Roman" w:hAnsi="Times New Roman" w:hint="eastAsia"/>
          <w:i/>
          <w:iCs/>
          <w:sz w:val="20"/>
          <w:szCs w:val="20"/>
        </w:rPr>
        <w:t xml:space="preserve">When PTRS is present, one PTRS port is present in every OFDM symbol and every 2nd RB unless DL/UL density tables are </w:t>
      </w:r>
      <w:r>
        <w:rPr>
          <w:rFonts w:ascii="Times New Roman" w:hAnsi="Times New Roman" w:hint="eastAsia"/>
          <w:i/>
          <w:iCs/>
          <w:sz w:val="20"/>
          <w:szCs w:val="20"/>
        </w:rPr>
        <w:t>configured by RRC</w:t>
      </w:r>
    </w:p>
    <w:p w14:paraId="59F74CFF" w14:textId="77777777" w:rsidR="00BE7847" w:rsidRDefault="00D06BE0">
      <w:pPr>
        <w:pStyle w:val="Style1"/>
        <w:numPr>
          <w:ilvl w:val="2"/>
          <w:numId w:val="3"/>
        </w:numPr>
        <w:tabs>
          <w:tab w:val="clear" w:pos="1440"/>
        </w:tabs>
        <w:snapToGrid w:val="0"/>
        <w:spacing w:after="0" w:line="240" w:lineRule="auto"/>
        <w:ind w:leftChars="0" w:left="1833" w:hanging="426"/>
        <w:contextualSpacing/>
        <w:rPr>
          <w:rFonts w:ascii="Times New Roman" w:hAnsi="Times New Roman"/>
          <w:i/>
          <w:iCs/>
          <w:sz w:val="20"/>
          <w:szCs w:val="20"/>
        </w:rPr>
      </w:pPr>
      <w:r>
        <w:rPr>
          <w:rFonts w:ascii="Times New Roman" w:hAnsi="Times New Roman" w:hint="eastAsia"/>
          <w:i/>
          <w:iCs/>
          <w:sz w:val="20"/>
          <w:szCs w:val="20"/>
        </w:rPr>
        <w:t xml:space="preserve">Note: This can in specification be achieved by specifying ptrsthMCS1 = ptrsthMCS2 = ptrsthMCS3 and ptrsthRB2 = ptrsthRB4 = </w:t>
      </w:r>
      <w:proofErr w:type="spellStart"/>
      <w:r>
        <w:rPr>
          <w:rFonts w:ascii="Times New Roman" w:hAnsi="Times New Roman" w:hint="eastAsia"/>
          <w:i/>
          <w:iCs/>
          <w:sz w:val="20"/>
          <w:szCs w:val="20"/>
        </w:rPr>
        <w:t>Inf</w:t>
      </w:r>
      <w:proofErr w:type="spellEnd"/>
      <w:r>
        <w:rPr>
          <w:rFonts w:ascii="Times New Roman" w:hAnsi="Times New Roman" w:hint="eastAsia"/>
          <w:i/>
          <w:iCs/>
          <w:sz w:val="20"/>
          <w:szCs w:val="20"/>
        </w:rPr>
        <w:t xml:space="preserve"> for these pre-defined values respectively</w:t>
      </w:r>
    </w:p>
    <w:p w14:paraId="7F51A8BA" w14:textId="77777777" w:rsidR="00BE7847" w:rsidRDefault="00D06BE0">
      <w:pPr>
        <w:pStyle w:val="Style1"/>
        <w:numPr>
          <w:ilvl w:val="1"/>
          <w:numId w:val="3"/>
        </w:numPr>
        <w:tabs>
          <w:tab w:val="clear" w:pos="1440"/>
        </w:tabs>
        <w:snapToGrid w:val="0"/>
        <w:spacing w:after="0" w:line="240" w:lineRule="auto"/>
        <w:ind w:leftChars="0" w:left="1413" w:hanging="426"/>
        <w:contextualSpacing/>
        <w:rPr>
          <w:rFonts w:ascii="Times New Roman" w:hAnsi="Times New Roman"/>
          <w:i/>
          <w:iCs/>
          <w:sz w:val="20"/>
          <w:szCs w:val="20"/>
        </w:rPr>
      </w:pPr>
      <w:r>
        <w:rPr>
          <w:rFonts w:ascii="Times New Roman" w:hAnsi="Times New Roman" w:hint="eastAsia"/>
          <w:i/>
          <w:iCs/>
          <w:sz w:val="20"/>
          <w:szCs w:val="20"/>
        </w:rPr>
        <w:t xml:space="preserve">PTRS is not present in DL if MCS &lt; ptrsthMCS1DL or BW &lt; ptrsthRB0DL, </w:t>
      </w:r>
      <w:r>
        <w:rPr>
          <w:rFonts w:ascii="Times New Roman" w:hAnsi="Times New Roman" w:hint="eastAsia"/>
          <w:i/>
          <w:iCs/>
          <w:sz w:val="20"/>
          <w:szCs w:val="20"/>
        </w:rPr>
        <w:t>where default values of ptrsthMCS1DL and ptrsthRB0DL are to be decided at RAN1#90b or RAN1#91 the latest</w:t>
      </w:r>
    </w:p>
    <w:p w14:paraId="7AC2DC75" w14:textId="77777777" w:rsidR="00BE7847" w:rsidRDefault="00D06BE0">
      <w:pPr>
        <w:pStyle w:val="Style1"/>
        <w:numPr>
          <w:ilvl w:val="1"/>
          <w:numId w:val="3"/>
        </w:numPr>
        <w:tabs>
          <w:tab w:val="clear" w:pos="1440"/>
        </w:tabs>
        <w:snapToGrid w:val="0"/>
        <w:spacing w:after="0" w:line="240" w:lineRule="auto"/>
        <w:ind w:leftChars="0" w:left="1413" w:hanging="426"/>
        <w:contextualSpacing/>
        <w:rPr>
          <w:rFonts w:ascii="Times New Roman" w:hAnsi="Times New Roman"/>
          <w:i/>
          <w:iCs/>
          <w:sz w:val="20"/>
          <w:szCs w:val="20"/>
        </w:rPr>
      </w:pPr>
      <w:r>
        <w:rPr>
          <w:rFonts w:ascii="Times New Roman" w:hAnsi="Times New Roman" w:hint="eastAsia"/>
          <w:i/>
          <w:iCs/>
          <w:sz w:val="20"/>
          <w:szCs w:val="20"/>
        </w:rPr>
        <w:t>PTRS is not present in UL if MCS &lt; ptrsthMCS1UL or BW &lt; ptrsthRB0UL, where default values of ptrsthMCS1UL and ptrsthRB0UL are to be decided at RAN1#90b</w:t>
      </w:r>
      <w:r>
        <w:rPr>
          <w:rFonts w:ascii="Times New Roman" w:hAnsi="Times New Roman" w:hint="eastAsia"/>
          <w:i/>
          <w:iCs/>
          <w:sz w:val="20"/>
          <w:szCs w:val="20"/>
        </w:rPr>
        <w:t xml:space="preserve"> or RAN1#91 the latest</w:t>
      </w:r>
    </w:p>
    <w:p w14:paraId="20905C22" w14:textId="77777777" w:rsidR="00BE7847" w:rsidRDefault="00D06BE0">
      <w:pPr>
        <w:snapToGrid w:val="0"/>
        <w:spacing w:beforeLines="50" w:before="180" w:after="0" w:line="240" w:lineRule="auto"/>
        <w:rPr>
          <w:rFonts w:ascii="Times New Roman" w:hAnsi="Times New Roman"/>
          <w:i/>
          <w:iCs/>
          <w:sz w:val="20"/>
          <w:szCs w:val="20"/>
        </w:rPr>
      </w:pPr>
      <w:r>
        <w:rPr>
          <w:rFonts w:ascii="Times New Roman" w:hAnsi="Times New Roman"/>
          <w:i/>
          <w:iCs/>
          <w:sz w:val="20"/>
          <w:szCs w:val="20"/>
          <w:u w:val="single"/>
        </w:rPr>
        <w:t>Agreements</w:t>
      </w:r>
      <w:r>
        <w:rPr>
          <w:rFonts w:ascii="Times New Roman" w:hAnsi="Times New Roman" w:hint="eastAsia"/>
          <w:i/>
          <w:iCs/>
          <w:sz w:val="20"/>
          <w:szCs w:val="20"/>
          <w:u w:val="single"/>
        </w:rPr>
        <w:t>#4</w:t>
      </w:r>
      <w:r>
        <w:rPr>
          <w:rFonts w:ascii="Times New Roman" w:hAnsi="Times New Roman"/>
          <w:i/>
          <w:iCs/>
          <w:sz w:val="20"/>
          <w:szCs w:val="20"/>
          <w:u w:val="single"/>
        </w:rPr>
        <w:t>:</w:t>
      </w:r>
    </w:p>
    <w:p w14:paraId="5D2B3FEB"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For CP-OFDM, antenna port (AP) configuration</w:t>
      </w:r>
    </w:p>
    <w:p w14:paraId="5F4003B8" w14:textId="77777777" w:rsidR="00BE7847" w:rsidRDefault="00D06BE0">
      <w:pPr>
        <w:pStyle w:val="Style1"/>
        <w:numPr>
          <w:ilvl w:val="1"/>
          <w:numId w:val="3"/>
        </w:numPr>
        <w:tabs>
          <w:tab w:val="clear" w:pos="1440"/>
        </w:tabs>
        <w:snapToGrid w:val="0"/>
        <w:spacing w:after="0" w:line="240" w:lineRule="auto"/>
        <w:ind w:leftChars="0" w:left="1413" w:hanging="426"/>
        <w:contextualSpacing/>
        <w:rPr>
          <w:rFonts w:ascii="Times New Roman" w:hAnsi="Times New Roman"/>
          <w:i/>
          <w:iCs/>
          <w:sz w:val="20"/>
          <w:szCs w:val="20"/>
        </w:rPr>
      </w:pPr>
      <w:r>
        <w:rPr>
          <w:rFonts w:ascii="Times New Roman" w:hAnsi="Times New Roman" w:hint="eastAsia"/>
          <w:i/>
          <w:iCs/>
          <w:sz w:val="20"/>
          <w:szCs w:val="20"/>
        </w:rPr>
        <w:t>Same as DL, support at least up to 2 UL PTRS ports in Rel-15</w:t>
      </w:r>
    </w:p>
    <w:p w14:paraId="35DB9285" w14:textId="77777777" w:rsidR="00BE7847" w:rsidRDefault="00BE7847">
      <w:pPr>
        <w:pStyle w:val="Style1"/>
        <w:tabs>
          <w:tab w:val="clear" w:pos="1440"/>
        </w:tabs>
        <w:snapToGrid w:val="0"/>
        <w:spacing w:beforeLines="50" w:before="180" w:after="0" w:line="240" w:lineRule="auto"/>
        <w:ind w:leftChars="0" w:left="0"/>
        <w:contextualSpacing/>
        <w:rPr>
          <w:rFonts w:ascii="Times New Roman" w:hAnsi="Times New Roman"/>
          <w:sz w:val="20"/>
          <w:szCs w:val="20"/>
        </w:rPr>
      </w:pPr>
    </w:p>
    <w:p w14:paraId="4390C8A4" w14:textId="77777777" w:rsidR="00BE7847" w:rsidRDefault="00D06BE0">
      <w:pPr>
        <w:pStyle w:val="Style1"/>
        <w:tabs>
          <w:tab w:val="clear" w:pos="1440"/>
        </w:tabs>
        <w:snapToGrid w:val="0"/>
        <w:spacing w:beforeLines="50" w:before="180" w:after="0" w:line="240" w:lineRule="auto"/>
        <w:ind w:leftChars="0" w:left="0"/>
        <w:contextualSpacing/>
        <w:rPr>
          <w:rFonts w:ascii="Times New Roman" w:hAnsi="Times New Roman"/>
          <w:sz w:val="20"/>
          <w:szCs w:val="20"/>
        </w:rPr>
      </w:pPr>
      <w:r>
        <w:rPr>
          <w:rFonts w:ascii="Times New Roman" w:hAnsi="Times New Roman" w:hint="eastAsia"/>
          <w:sz w:val="20"/>
          <w:szCs w:val="20"/>
        </w:rPr>
        <w:t>Meanwhile, there are following agreements on UL transmission</w:t>
      </w:r>
    </w:p>
    <w:p w14:paraId="246E0AA1" w14:textId="77777777" w:rsidR="00BE7847" w:rsidRDefault="00D06BE0">
      <w:pPr>
        <w:snapToGrid w:val="0"/>
        <w:spacing w:beforeLines="50" w:before="180" w:after="0" w:line="240" w:lineRule="auto"/>
        <w:rPr>
          <w:rFonts w:ascii="Times New Roman" w:hAnsi="Times New Roman"/>
          <w:i/>
          <w:iCs/>
          <w:sz w:val="20"/>
          <w:szCs w:val="20"/>
          <w:u w:val="single"/>
        </w:rPr>
      </w:pPr>
      <w:r>
        <w:rPr>
          <w:rFonts w:ascii="Times New Roman" w:hAnsi="Times New Roman"/>
          <w:i/>
          <w:iCs/>
          <w:sz w:val="20"/>
          <w:szCs w:val="20"/>
          <w:u w:val="single"/>
        </w:rPr>
        <w:t>Agreement</w:t>
      </w:r>
      <w:r>
        <w:rPr>
          <w:rFonts w:ascii="Times New Roman" w:hAnsi="Times New Roman" w:hint="eastAsia"/>
          <w:i/>
          <w:iCs/>
          <w:sz w:val="20"/>
          <w:szCs w:val="20"/>
          <w:u w:val="single"/>
        </w:rPr>
        <w:t>s#5</w:t>
      </w:r>
      <w:r>
        <w:rPr>
          <w:rFonts w:ascii="Times New Roman" w:hAnsi="Times New Roman"/>
          <w:i/>
          <w:iCs/>
          <w:sz w:val="20"/>
          <w:szCs w:val="20"/>
          <w:u w:val="single"/>
        </w:rPr>
        <w:t>:</w:t>
      </w:r>
    </w:p>
    <w:p w14:paraId="2C9A8E2B"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 xml:space="preserve">NR supports 3 levels of UE capability for UL MIMO transmission </w:t>
      </w:r>
    </w:p>
    <w:p w14:paraId="404CCCA1" w14:textId="77777777" w:rsidR="00BE7847" w:rsidRDefault="00D06BE0">
      <w:pPr>
        <w:pStyle w:val="Style1"/>
        <w:numPr>
          <w:ilvl w:val="1"/>
          <w:numId w:val="3"/>
        </w:numPr>
        <w:tabs>
          <w:tab w:val="clear" w:pos="1440"/>
        </w:tabs>
        <w:snapToGrid w:val="0"/>
        <w:spacing w:after="0" w:line="240" w:lineRule="auto"/>
        <w:ind w:leftChars="0" w:left="1413" w:hanging="426"/>
        <w:contextualSpacing/>
        <w:rPr>
          <w:rFonts w:ascii="Times New Roman" w:hAnsi="Times New Roman"/>
          <w:i/>
          <w:iCs/>
          <w:sz w:val="20"/>
          <w:szCs w:val="20"/>
        </w:rPr>
      </w:pPr>
      <w:r>
        <w:rPr>
          <w:rFonts w:ascii="Times New Roman" w:hAnsi="Times New Roman" w:hint="eastAsia"/>
          <w:i/>
          <w:iCs/>
          <w:sz w:val="20"/>
          <w:szCs w:val="20"/>
        </w:rPr>
        <w:t>Full coherence</w:t>
      </w:r>
    </w:p>
    <w:p w14:paraId="5D53217D" w14:textId="77777777" w:rsidR="00BE7847" w:rsidRDefault="00D06BE0">
      <w:pPr>
        <w:pStyle w:val="Style1"/>
        <w:numPr>
          <w:ilvl w:val="2"/>
          <w:numId w:val="3"/>
        </w:numPr>
        <w:tabs>
          <w:tab w:val="clear" w:pos="1440"/>
        </w:tabs>
        <w:snapToGrid w:val="0"/>
        <w:spacing w:after="0" w:line="240" w:lineRule="auto"/>
        <w:ind w:leftChars="0" w:left="1833" w:hanging="426"/>
        <w:contextualSpacing/>
        <w:rPr>
          <w:rFonts w:ascii="Times New Roman" w:hAnsi="Times New Roman"/>
          <w:i/>
          <w:iCs/>
          <w:sz w:val="20"/>
          <w:szCs w:val="20"/>
        </w:rPr>
      </w:pPr>
      <w:r>
        <w:rPr>
          <w:rFonts w:ascii="Times New Roman" w:hAnsi="Times New Roman" w:hint="eastAsia"/>
          <w:i/>
          <w:iCs/>
          <w:sz w:val="20"/>
          <w:szCs w:val="20"/>
        </w:rPr>
        <w:t>All ports can be transmitted coherently</w:t>
      </w:r>
    </w:p>
    <w:p w14:paraId="5938B2EB"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Partial coherence</w:t>
      </w:r>
    </w:p>
    <w:p w14:paraId="6F34BA89" w14:textId="77777777" w:rsidR="00BE7847" w:rsidRDefault="00D06BE0">
      <w:pPr>
        <w:pStyle w:val="Style1"/>
        <w:numPr>
          <w:ilvl w:val="1"/>
          <w:numId w:val="3"/>
        </w:numPr>
        <w:tabs>
          <w:tab w:val="clear" w:pos="1440"/>
        </w:tabs>
        <w:snapToGrid w:val="0"/>
        <w:spacing w:after="0" w:line="240" w:lineRule="auto"/>
        <w:ind w:leftChars="0" w:left="1413" w:hanging="426"/>
        <w:contextualSpacing/>
        <w:rPr>
          <w:rFonts w:ascii="Times New Roman" w:hAnsi="Times New Roman"/>
          <w:i/>
          <w:iCs/>
          <w:sz w:val="20"/>
          <w:szCs w:val="20"/>
        </w:rPr>
      </w:pPr>
      <w:r>
        <w:rPr>
          <w:rFonts w:ascii="Times New Roman" w:hAnsi="Times New Roman" w:hint="eastAsia"/>
          <w:i/>
          <w:iCs/>
          <w:sz w:val="20"/>
          <w:szCs w:val="20"/>
        </w:rPr>
        <w:t>Port pairs can be transmitted coherently</w:t>
      </w:r>
    </w:p>
    <w:p w14:paraId="54E4F974"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Non-coherence</w:t>
      </w:r>
    </w:p>
    <w:p w14:paraId="6F42AF54" w14:textId="77777777" w:rsidR="00BE7847" w:rsidRDefault="00D06BE0">
      <w:pPr>
        <w:pStyle w:val="Style1"/>
        <w:numPr>
          <w:ilvl w:val="1"/>
          <w:numId w:val="3"/>
        </w:numPr>
        <w:tabs>
          <w:tab w:val="clear" w:pos="1440"/>
        </w:tabs>
        <w:snapToGrid w:val="0"/>
        <w:spacing w:after="0" w:line="240" w:lineRule="auto"/>
        <w:ind w:leftChars="0" w:left="1413" w:hanging="426"/>
        <w:contextualSpacing/>
        <w:rPr>
          <w:rFonts w:ascii="Times New Roman" w:hAnsi="Times New Roman"/>
          <w:i/>
          <w:iCs/>
          <w:sz w:val="20"/>
          <w:szCs w:val="20"/>
        </w:rPr>
      </w:pPr>
      <w:r>
        <w:rPr>
          <w:rFonts w:ascii="Times New Roman" w:hAnsi="Times New Roman" w:hint="eastAsia"/>
          <w:i/>
          <w:iCs/>
          <w:sz w:val="20"/>
          <w:szCs w:val="20"/>
        </w:rPr>
        <w:t>No port pairs can be transmitted coherently</w:t>
      </w:r>
    </w:p>
    <w:p w14:paraId="6C4D21B3"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lastRenderedPageBreak/>
        <w:t xml:space="preserve">TPMI </w:t>
      </w:r>
      <w:proofErr w:type="spellStart"/>
      <w:r>
        <w:rPr>
          <w:rFonts w:ascii="Times New Roman" w:hAnsi="Times New Roman" w:hint="eastAsia"/>
          <w:i/>
          <w:iCs/>
          <w:sz w:val="20"/>
          <w:szCs w:val="20"/>
        </w:rPr>
        <w:t>codewords</w:t>
      </w:r>
      <w:proofErr w:type="spellEnd"/>
      <w:r>
        <w:rPr>
          <w:rFonts w:ascii="Times New Roman" w:hAnsi="Times New Roman" w:hint="eastAsia"/>
          <w:i/>
          <w:iCs/>
          <w:sz w:val="20"/>
          <w:szCs w:val="20"/>
        </w:rPr>
        <w:t xml:space="preserve"> from </w:t>
      </w:r>
      <w:r>
        <w:rPr>
          <w:rFonts w:ascii="Times New Roman" w:hAnsi="Times New Roman" w:hint="eastAsia"/>
          <w:i/>
          <w:iCs/>
          <w:sz w:val="20"/>
          <w:szCs w:val="20"/>
        </w:rPr>
        <w:t xml:space="preserve">the codebook are used by </w:t>
      </w:r>
      <w:proofErr w:type="spellStart"/>
      <w:r>
        <w:rPr>
          <w:rFonts w:ascii="Times New Roman" w:hAnsi="Times New Roman" w:hint="eastAsia"/>
          <w:i/>
          <w:iCs/>
          <w:sz w:val="20"/>
          <w:szCs w:val="20"/>
        </w:rPr>
        <w:t>gNB</w:t>
      </w:r>
      <w:proofErr w:type="spellEnd"/>
      <w:r>
        <w:rPr>
          <w:rFonts w:ascii="Times New Roman" w:hAnsi="Times New Roman" w:hint="eastAsia"/>
          <w:i/>
          <w:iCs/>
          <w:sz w:val="20"/>
          <w:szCs w:val="20"/>
        </w:rPr>
        <w:t xml:space="preserve"> accordingly</w:t>
      </w:r>
    </w:p>
    <w:p w14:paraId="6612B75A" w14:textId="77777777" w:rsidR="00BE7847" w:rsidRDefault="00D06BE0">
      <w:pPr>
        <w:snapToGrid w:val="0"/>
        <w:spacing w:beforeLines="50" w:before="180" w:after="0" w:line="240" w:lineRule="auto"/>
        <w:rPr>
          <w:rFonts w:ascii="Times New Roman" w:hAnsi="Times New Roman"/>
          <w:i/>
          <w:iCs/>
          <w:sz w:val="20"/>
          <w:szCs w:val="20"/>
        </w:rPr>
      </w:pPr>
      <w:r>
        <w:rPr>
          <w:rFonts w:ascii="Times New Roman" w:hAnsi="Times New Roman"/>
          <w:i/>
          <w:iCs/>
          <w:sz w:val="20"/>
          <w:szCs w:val="20"/>
          <w:u w:val="single"/>
        </w:rPr>
        <w:t>Agreement</w:t>
      </w:r>
      <w:r>
        <w:rPr>
          <w:rFonts w:ascii="Times New Roman" w:hAnsi="Times New Roman" w:hint="eastAsia"/>
          <w:i/>
          <w:iCs/>
          <w:sz w:val="20"/>
          <w:szCs w:val="20"/>
          <w:u w:val="single"/>
        </w:rPr>
        <w:t>s#6</w:t>
      </w:r>
      <w:r>
        <w:rPr>
          <w:rFonts w:ascii="Times New Roman" w:hAnsi="Times New Roman"/>
          <w:i/>
          <w:iCs/>
          <w:sz w:val="20"/>
          <w:szCs w:val="20"/>
          <w:u w:val="single"/>
        </w:rPr>
        <w:t>:</w:t>
      </w:r>
    </w:p>
    <w:p w14:paraId="7710E41D"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In RAN1#91, decision will be made whether, in addition to codebook based transmission using one SRS resource, codebook based transmission using multiple SRS resource including non-coherent inter-SRS re</w:t>
      </w:r>
      <w:r>
        <w:rPr>
          <w:rFonts w:ascii="Times New Roman" w:hAnsi="Times New Roman" w:hint="eastAsia"/>
          <w:i/>
          <w:iCs/>
          <w:sz w:val="20"/>
          <w:szCs w:val="20"/>
        </w:rPr>
        <w:t>source transmission is supported</w:t>
      </w:r>
    </w:p>
    <w:p w14:paraId="5E0C265E" w14:textId="77777777" w:rsidR="00BE7847" w:rsidRDefault="00D06BE0">
      <w:pPr>
        <w:pStyle w:val="Style1"/>
        <w:numPr>
          <w:ilvl w:val="1"/>
          <w:numId w:val="3"/>
        </w:numPr>
        <w:tabs>
          <w:tab w:val="clear" w:pos="1440"/>
        </w:tabs>
        <w:snapToGrid w:val="0"/>
        <w:spacing w:after="0" w:line="240" w:lineRule="auto"/>
        <w:ind w:leftChars="0" w:left="1413" w:hanging="426"/>
        <w:contextualSpacing/>
        <w:rPr>
          <w:rFonts w:ascii="Times New Roman" w:hAnsi="Times New Roman"/>
          <w:i/>
          <w:iCs/>
          <w:sz w:val="20"/>
          <w:szCs w:val="20"/>
        </w:rPr>
      </w:pPr>
      <w:r>
        <w:rPr>
          <w:rFonts w:ascii="Times New Roman" w:hAnsi="Times New Roman" w:hint="eastAsia"/>
          <w:i/>
          <w:iCs/>
          <w:sz w:val="20"/>
          <w:szCs w:val="20"/>
        </w:rPr>
        <w:t xml:space="preserve">Non-coherent inter-SRS resource transmission: </w:t>
      </w:r>
    </w:p>
    <w:p w14:paraId="1328CB7A" w14:textId="77777777" w:rsidR="00BE7847" w:rsidRDefault="00D06BE0">
      <w:pPr>
        <w:pStyle w:val="Style1"/>
        <w:numPr>
          <w:ilvl w:val="1"/>
          <w:numId w:val="3"/>
        </w:numPr>
        <w:tabs>
          <w:tab w:val="clear" w:pos="1440"/>
        </w:tabs>
        <w:snapToGrid w:val="0"/>
        <w:spacing w:after="0" w:line="240" w:lineRule="auto"/>
        <w:ind w:leftChars="0" w:left="1413" w:hanging="426"/>
        <w:contextualSpacing/>
        <w:rPr>
          <w:rFonts w:ascii="Times New Roman" w:hAnsi="Times New Roman"/>
          <w:i/>
          <w:iCs/>
          <w:sz w:val="20"/>
          <w:szCs w:val="20"/>
        </w:rPr>
      </w:pPr>
      <w:r>
        <w:rPr>
          <w:rFonts w:ascii="Times New Roman" w:hAnsi="Times New Roman" w:hint="eastAsia"/>
          <w:i/>
          <w:iCs/>
          <w:sz w:val="20"/>
          <w:szCs w:val="20"/>
        </w:rPr>
        <w:t>FFS: use of two DCI, with one TPMI per DCI</w:t>
      </w:r>
    </w:p>
    <w:p w14:paraId="1F12CD4E" w14:textId="77777777" w:rsidR="00BE7847" w:rsidRDefault="00D06BE0">
      <w:pPr>
        <w:pStyle w:val="Style1"/>
        <w:numPr>
          <w:ilvl w:val="1"/>
          <w:numId w:val="3"/>
        </w:numPr>
        <w:tabs>
          <w:tab w:val="clear" w:pos="1440"/>
        </w:tabs>
        <w:snapToGrid w:val="0"/>
        <w:spacing w:after="0" w:line="240" w:lineRule="auto"/>
        <w:ind w:leftChars="0" w:left="1413" w:hanging="426"/>
        <w:contextualSpacing/>
        <w:rPr>
          <w:rFonts w:ascii="Times New Roman" w:hAnsi="Times New Roman"/>
          <w:i/>
          <w:iCs/>
          <w:sz w:val="20"/>
          <w:szCs w:val="20"/>
        </w:rPr>
      </w:pPr>
      <w:r>
        <w:rPr>
          <w:rFonts w:ascii="Times New Roman" w:hAnsi="Times New Roman" w:hint="eastAsia"/>
          <w:i/>
          <w:iCs/>
          <w:sz w:val="20"/>
          <w:szCs w:val="20"/>
        </w:rPr>
        <w:t xml:space="preserve">One TPMI/TRI per SRS resource is signaled </w:t>
      </w:r>
    </w:p>
    <w:p w14:paraId="2F5AF5D7" w14:textId="77777777" w:rsidR="00BE7847" w:rsidRDefault="00D06BE0">
      <w:pPr>
        <w:pStyle w:val="Style1"/>
        <w:numPr>
          <w:ilvl w:val="1"/>
          <w:numId w:val="3"/>
        </w:numPr>
        <w:tabs>
          <w:tab w:val="clear" w:pos="1440"/>
        </w:tabs>
        <w:snapToGrid w:val="0"/>
        <w:spacing w:after="0" w:line="240" w:lineRule="auto"/>
        <w:ind w:leftChars="0" w:left="1413" w:hanging="426"/>
        <w:contextualSpacing/>
        <w:rPr>
          <w:rFonts w:ascii="Times New Roman" w:hAnsi="Times New Roman"/>
          <w:i/>
          <w:iCs/>
          <w:sz w:val="20"/>
          <w:szCs w:val="20"/>
        </w:rPr>
      </w:pPr>
      <w:r>
        <w:rPr>
          <w:rFonts w:ascii="Times New Roman" w:hAnsi="Times New Roman" w:hint="eastAsia"/>
          <w:i/>
          <w:iCs/>
          <w:sz w:val="20"/>
          <w:szCs w:val="20"/>
        </w:rPr>
        <w:t>Note: Indication of selection of multiple SRS resources was agreed</w:t>
      </w:r>
    </w:p>
    <w:p w14:paraId="4F95FE0A" w14:textId="77777777" w:rsidR="00BE7847" w:rsidRDefault="00D06BE0">
      <w:pPr>
        <w:snapToGrid w:val="0"/>
        <w:spacing w:beforeLines="50" w:before="180" w:after="0" w:line="240" w:lineRule="auto"/>
        <w:rPr>
          <w:rFonts w:ascii="Times New Roman" w:hAnsi="Times New Roman"/>
          <w:i/>
          <w:iCs/>
          <w:sz w:val="20"/>
          <w:szCs w:val="20"/>
        </w:rPr>
      </w:pPr>
      <w:r>
        <w:rPr>
          <w:rFonts w:ascii="Times New Roman" w:hAnsi="Times New Roman"/>
          <w:i/>
          <w:iCs/>
          <w:sz w:val="20"/>
          <w:szCs w:val="20"/>
          <w:u w:val="single"/>
        </w:rPr>
        <w:t>Agreement</w:t>
      </w:r>
      <w:r>
        <w:rPr>
          <w:rFonts w:ascii="Times New Roman" w:hAnsi="Times New Roman" w:hint="eastAsia"/>
          <w:i/>
          <w:iCs/>
          <w:sz w:val="20"/>
          <w:szCs w:val="20"/>
          <w:u w:val="single"/>
        </w:rPr>
        <w:t>s#7</w:t>
      </w:r>
      <w:r>
        <w:rPr>
          <w:rFonts w:ascii="Times New Roman" w:hAnsi="Times New Roman"/>
          <w:i/>
          <w:iCs/>
          <w:sz w:val="20"/>
          <w:szCs w:val="20"/>
          <w:u w:val="single"/>
        </w:rPr>
        <w:t>:</w:t>
      </w:r>
    </w:p>
    <w:p w14:paraId="483FA3AB"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For 1 SRS</w:t>
      </w:r>
      <w:r>
        <w:rPr>
          <w:rFonts w:ascii="Times New Roman" w:hAnsi="Times New Roman" w:hint="eastAsia"/>
          <w:i/>
          <w:iCs/>
          <w:sz w:val="20"/>
          <w:szCs w:val="20"/>
        </w:rPr>
        <w:t xml:space="preserve"> resource</w:t>
      </w:r>
    </w:p>
    <w:p w14:paraId="4C76AF63" w14:textId="77777777" w:rsidR="00BE7847" w:rsidRDefault="00D06BE0">
      <w:pPr>
        <w:pStyle w:val="Style1"/>
        <w:numPr>
          <w:ilvl w:val="1"/>
          <w:numId w:val="3"/>
        </w:numPr>
        <w:tabs>
          <w:tab w:val="clear" w:pos="1440"/>
        </w:tabs>
        <w:snapToGrid w:val="0"/>
        <w:spacing w:after="0" w:line="240" w:lineRule="auto"/>
        <w:ind w:leftChars="0" w:left="1413" w:hanging="426"/>
        <w:contextualSpacing/>
        <w:rPr>
          <w:rFonts w:ascii="Times New Roman" w:hAnsi="Times New Roman"/>
          <w:i/>
          <w:iCs/>
          <w:sz w:val="20"/>
          <w:szCs w:val="20"/>
        </w:rPr>
      </w:pPr>
      <w:r>
        <w:rPr>
          <w:rFonts w:ascii="Times New Roman" w:hAnsi="Times New Roman" w:hint="eastAsia"/>
          <w:i/>
          <w:iCs/>
          <w:sz w:val="20"/>
          <w:szCs w:val="20"/>
        </w:rPr>
        <w:t>Full coherence</w:t>
      </w:r>
    </w:p>
    <w:p w14:paraId="003341C2" w14:textId="77777777" w:rsidR="00BE7847" w:rsidRDefault="00D06BE0">
      <w:pPr>
        <w:pStyle w:val="Style1"/>
        <w:numPr>
          <w:ilvl w:val="2"/>
          <w:numId w:val="3"/>
        </w:numPr>
        <w:tabs>
          <w:tab w:val="clear" w:pos="1440"/>
        </w:tabs>
        <w:snapToGrid w:val="0"/>
        <w:spacing w:after="0" w:line="240" w:lineRule="auto"/>
        <w:ind w:leftChars="0" w:left="1833" w:hanging="426"/>
        <w:contextualSpacing/>
        <w:rPr>
          <w:rFonts w:ascii="Times New Roman" w:hAnsi="Times New Roman"/>
          <w:i/>
          <w:iCs/>
          <w:sz w:val="20"/>
          <w:szCs w:val="20"/>
        </w:rPr>
      </w:pPr>
      <w:r>
        <w:rPr>
          <w:rFonts w:ascii="Times New Roman" w:hAnsi="Times New Roman" w:hint="eastAsia"/>
          <w:i/>
          <w:iCs/>
          <w:sz w:val="20"/>
          <w:szCs w:val="20"/>
        </w:rPr>
        <w:t>All ports corresponding to ports in an SRS resource can be transmitted coherently</w:t>
      </w:r>
    </w:p>
    <w:p w14:paraId="496E6C51" w14:textId="77777777" w:rsidR="00BE7847" w:rsidRDefault="00D06BE0">
      <w:pPr>
        <w:pStyle w:val="Style1"/>
        <w:numPr>
          <w:ilvl w:val="1"/>
          <w:numId w:val="3"/>
        </w:numPr>
        <w:tabs>
          <w:tab w:val="clear" w:pos="1440"/>
        </w:tabs>
        <w:snapToGrid w:val="0"/>
        <w:spacing w:after="0" w:line="240" w:lineRule="auto"/>
        <w:ind w:leftChars="0" w:left="1413" w:hanging="426"/>
        <w:contextualSpacing/>
        <w:rPr>
          <w:rFonts w:ascii="Times New Roman" w:hAnsi="Times New Roman"/>
          <w:i/>
          <w:iCs/>
          <w:sz w:val="20"/>
          <w:szCs w:val="20"/>
        </w:rPr>
      </w:pPr>
      <w:r>
        <w:rPr>
          <w:rFonts w:ascii="Times New Roman" w:hAnsi="Times New Roman" w:hint="eastAsia"/>
          <w:i/>
          <w:iCs/>
          <w:sz w:val="20"/>
          <w:szCs w:val="20"/>
        </w:rPr>
        <w:t>Non-coherence</w:t>
      </w:r>
    </w:p>
    <w:p w14:paraId="2C3E4C26" w14:textId="77777777" w:rsidR="00BE7847" w:rsidRDefault="00D06BE0">
      <w:pPr>
        <w:pStyle w:val="Style1"/>
        <w:numPr>
          <w:ilvl w:val="2"/>
          <w:numId w:val="3"/>
        </w:numPr>
        <w:tabs>
          <w:tab w:val="clear" w:pos="1440"/>
        </w:tabs>
        <w:snapToGrid w:val="0"/>
        <w:spacing w:after="0" w:line="240" w:lineRule="auto"/>
        <w:ind w:leftChars="0" w:left="1833" w:hanging="426"/>
        <w:contextualSpacing/>
        <w:rPr>
          <w:rFonts w:ascii="Times New Roman" w:hAnsi="Times New Roman"/>
          <w:i/>
          <w:iCs/>
          <w:sz w:val="20"/>
          <w:szCs w:val="20"/>
        </w:rPr>
      </w:pPr>
      <w:r>
        <w:rPr>
          <w:rFonts w:ascii="Times New Roman" w:hAnsi="Times New Roman" w:hint="eastAsia"/>
          <w:i/>
          <w:iCs/>
          <w:sz w:val="20"/>
          <w:szCs w:val="20"/>
        </w:rPr>
        <w:t>All ports corresponding to ports in an SRS resource are not transmitted coherently</w:t>
      </w:r>
    </w:p>
    <w:p w14:paraId="6CFC252B" w14:textId="77777777" w:rsidR="00BE7847" w:rsidRDefault="00D06BE0">
      <w:pPr>
        <w:pStyle w:val="Style1"/>
        <w:numPr>
          <w:ilvl w:val="1"/>
          <w:numId w:val="3"/>
        </w:numPr>
        <w:tabs>
          <w:tab w:val="clear" w:pos="1440"/>
        </w:tabs>
        <w:snapToGrid w:val="0"/>
        <w:spacing w:after="0" w:line="240" w:lineRule="auto"/>
        <w:ind w:leftChars="0" w:left="1413" w:hanging="426"/>
        <w:contextualSpacing/>
        <w:rPr>
          <w:rFonts w:ascii="Times New Roman" w:hAnsi="Times New Roman"/>
          <w:i/>
          <w:iCs/>
          <w:sz w:val="20"/>
          <w:szCs w:val="20"/>
        </w:rPr>
      </w:pPr>
      <w:r>
        <w:rPr>
          <w:rFonts w:ascii="Times New Roman" w:hAnsi="Times New Roman" w:hint="eastAsia"/>
          <w:i/>
          <w:iCs/>
          <w:sz w:val="20"/>
          <w:szCs w:val="20"/>
        </w:rPr>
        <w:t>Partial coherence</w:t>
      </w:r>
    </w:p>
    <w:p w14:paraId="202ADAE2" w14:textId="77777777" w:rsidR="00BE7847" w:rsidRDefault="00D06BE0">
      <w:pPr>
        <w:pStyle w:val="Style1"/>
        <w:numPr>
          <w:ilvl w:val="2"/>
          <w:numId w:val="3"/>
        </w:numPr>
        <w:tabs>
          <w:tab w:val="clear" w:pos="1440"/>
        </w:tabs>
        <w:snapToGrid w:val="0"/>
        <w:spacing w:after="0" w:line="240" w:lineRule="auto"/>
        <w:ind w:leftChars="0" w:left="1833" w:hanging="426"/>
        <w:contextualSpacing/>
        <w:rPr>
          <w:rFonts w:ascii="Times New Roman" w:hAnsi="Times New Roman"/>
          <w:i/>
          <w:iCs/>
          <w:sz w:val="20"/>
          <w:szCs w:val="20"/>
          <w:u w:val="single"/>
        </w:rPr>
      </w:pPr>
      <w:r>
        <w:rPr>
          <w:rFonts w:ascii="Times New Roman" w:hAnsi="Times New Roman" w:hint="eastAsia"/>
          <w:i/>
          <w:iCs/>
          <w:sz w:val="20"/>
          <w:szCs w:val="20"/>
        </w:rPr>
        <w:t>Ports pairs corresponding to ports</w:t>
      </w:r>
      <w:r>
        <w:rPr>
          <w:rFonts w:ascii="Times New Roman" w:hAnsi="Times New Roman" w:hint="eastAsia"/>
          <w:i/>
          <w:iCs/>
          <w:sz w:val="20"/>
          <w:szCs w:val="20"/>
        </w:rPr>
        <w:t xml:space="preserve"> in an SRS resource can be transmitted coherently</w:t>
      </w:r>
    </w:p>
    <w:p w14:paraId="271BD81C" w14:textId="77777777" w:rsidR="00BE7847" w:rsidRDefault="00D06BE0">
      <w:pPr>
        <w:snapToGrid w:val="0"/>
        <w:spacing w:beforeLines="50" w:before="180" w:after="0" w:line="240" w:lineRule="auto"/>
        <w:rPr>
          <w:rFonts w:ascii="Times New Roman" w:hAnsi="Times New Roman"/>
          <w:i/>
          <w:iCs/>
          <w:sz w:val="20"/>
          <w:szCs w:val="20"/>
        </w:rPr>
      </w:pPr>
      <w:r>
        <w:rPr>
          <w:rFonts w:ascii="Times New Roman" w:hAnsi="Times New Roman"/>
          <w:i/>
          <w:iCs/>
          <w:sz w:val="20"/>
          <w:szCs w:val="20"/>
          <w:u w:val="single"/>
        </w:rPr>
        <w:t>Agreement</w:t>
      </w:r>
      <w:r>
        <w:rPr>
          <w:rFonts w:ascii="Times New Roman" w:hAnsi="Times New Roman" w:hint="eastAsia"/>
          <w:i/>
          <w:iCs/>
          <w:sz w:val="20"/>
          <w:szCs w:val="20"/>
          <w:u w:val="single"/>
        </w:rPr>
        <w:t>s#8</w:t>
      </w:r>
      <w:r>
        <w:rPr>
          <w:rFonts w:ascii="Times New Roman" w:hAnsi="Times New Roman"/>
          <w:i/>
          <w:iCs/>
          <w:sz w:val="20"/>
          <w:szCs w:val="20"/>
          <w:u w:val="single"/>
        </w:rPr>
        <w:t>:</w:t>
      </w:r>
    </w:p>
    <w:p w14:paraId="723E7300"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For non-codebook based UL transmission, a total of up to 4 SRS ports can be indicated by SRI(s) using one DCI field</w:t>
      </w:r>
    </w:p>
    <w:p w14:paraId="60CEB61E"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For non-codebook based precoding, each SRS resource contains one port</w:t>
      </w:r>
    </w:p>
    <w:p w14:paraId="752D851F" w14:textId="77777777" w:rsidR="00BE7847" w:rsidRDefault="00D06BE0">
      <w:pPr>
        <w:snapToGrid w:val="0"/>
        <w:spacing w:before="100" w:beforeAutospacing="1" w:after="0" w:line="240" w:lineRule="auto"/>
        <w:rPr>
          <w:rFonts w:ascii="Times New Roman" w:hAnsi="Times New Roman"/>
          <w:sz w:val="20"/>
          <w:szCs w:val="20"/>
        </w:rPr>
      </w:pPr>
      <w:r>
        <w:rPr>
          <w:rFonts w:ascii="Times New Roman" w:hAnsi="Times New Roman" w:hint="eastAsia"/>
          <w:sz w:val="20"/>
          <w:szCs w:val="20"/>
        </w:rPr>
        <w:t>In thi</w:t>
      </w:r>
      <w:r>
        <w:rPr>
          <w:rFonts w:ascii="Times New Roman" w:hAnsi="Times New Roman" w:hint="eastAsia"/>
          <w:sz w:val="20"/>
          <w:szCs w:val="20"/>
        </w:rPr>
        <w:t>s contribution, we</w:t>
      </w:r>
      <w:r>
        <w:rPr>
          <w:rFonts w:ascii="Times New Roman" w:hAnsi="Times New Roman"/>
          <w:sz w:val="20"/>
          <w:szCs w:val="20"/>
        </w:rPr>
        <w:t xml:space="preserve"> further discuss </w:t>
      </w:r>
      <w:r>
        <w:rPr>
          <w:rFonts w:ascii="Times New Roman" w:hAnsi="Times New Roman" w:hint="eastAsia"/>
          <w:sz w:val="20"/>
          <w:szCs w:val="20"/>
        </w:rPr>
        <w:t xml:space="preserve">remaining </w:t>
      </w:r>
      <w:r>
        <w:rPr>
          <w:rFonts w:ascii="Times New Roman" w:hAnsi="Times New Roman"/>
          <w:sz w:val="20"/>
          <w:szCs w:val="20"/>
        </w:rPr>
        <w:t>issues</w:t>
      </w:r>
      <w:r>
        <w:rPr>
          <w:rFonts w:ascii="Times New Roman" w:hAnsi="Times New Roman" w:hint="eastAsia"/>
          <w:sz w:val="20"/>
          <w:szCs w:val="20"/>
        </w:rPr>
        <w:t xml:space="preserve"> of PTRS.</w:t>
      </w:r>
    </w:p>
    <w:p w14:paraId="6E58E980" w14:textId="77777777" w:rsidR="00BE7847" w:rsidRDefault="00D06BE0">
      <w:pPr>
        <w:pStyle w:val="Heading1"/>
        <w:snapToGrid w:val="0"/>
        <w:spacing w:beforeLines="50" w:before="180" w:afterLines="50" w:after="180"/>
        <w:ind w:left="431" w:hanging="431"/>
        <w:rPr>
          <w:rFonts w:ascii="Times New Roman" w:hAnsi="Times New Roman"/>
          <w:sz w:val="28"/>
          <w:szCs w:val="20"/>
          <w:lang w:val="en-US"/>
        </w:rPr>
      </w:pPr>
      <w:r>
        <w:rPr>
          <w:rFonts w:ascii="Times New Roman" w:hAnsi="Times New Roman"/>
          <w:sz w:val="28"/>
          <w:szCs w:val="20"/>
          <w:lang w:val="en-US"/>
        </w:rPr>
        <w:t>Discussion</w:t>
      </w:r>
    </w:p>
    <w:p w14:paraId="6402BB6C" w14:textId="77777777" w:rsidR="00BE7847" w:rsidRDefault="00D06BE0">
      <w:pPr>
        <w:pStyle w:val="ListParagraph1"/>
        <w:numPr>
          <w:ilvl w:val="0"/>
          <w:numId w:val="4"/>
        </w:numPr>
        <w:snapToGrid w:val="0"/>
        <w:spacing w:beforeLines="50" w:before="180" w:afterLines="50" w:after="180"/>
        <w:ind w:left="-17" w:firstLine="400"/>
        <w:rPr>
          <w:b/>
          <w:bCs/>
          <w:sz w:val="20"/>
          <w:szCs w:val="20"/>
        </w:rPr>
      </w:pPr>
      <w:r>
        <w:rPr>
          <w:rFonts w:hint="eastAsia"/>
          <w:b/>
          <w:bCs/>
          <w:sz w:val="20"/>
          <w:szCs w:val="20"/>
        </w:rPr>
        <w:t xml:space="preserve"> </w:t>
      </w:r>
      <w:r>
        <w:rPr>
          <w:b/>
          <w:bCs/>
          <w:sz w:val="20"/>
          <w:szCs w:val="20"/>
        </w:rPr>
        <w:t>I</w:t>
      </w:r>
      <w:r>
        <w:rPr>
          <w:rFonts w:hint="eastAsia"/>
          <w:b/>
          <w:bCs/>
          <w:sz w:val="20"/>
          <w:szCs w:val="20"/>
        </w:rPr>
        <w:t xml:space="preserve">ndication </w:t>
      </w:r>
      <w:r>
        <w:rPr>
          <w:b/>
          <w:bCs/>
          <w:sz w:val="20"/>
          <w:szCs w:val="20"/>
        </w:rPr>
        <w:t xml:space="preserve">of number </w:t>
      </w:r>
      <w:proofErr w:type="gramStart"/>
      <w:r>
        <w:rPr>
          <w:b/>
          <w:bCs/>
          <w:sz w:val="20"/>
          <w:szCs w:val="20"/>
        </w:rPr>
        <w:t xml:space="preserve">of </w:t>
      </w:r>
      <w:r>
        <w:rPr>
          <w:rFonts w:hint="eastAsia"/>
          <w:b/>
          <w:bCs/>
          <w:sz w:val="20"/>
          <w:szCs w:val="20"/>
        </w:rPr>
        <w:t xml:space="preserve"> UL</w:t>
      </w:r>
      <w:proofErr w:type="gramEnd"/>
      <w:r>
        <w:rPr>
          <w:b/>
          <w:bCs/>
          <w:sz w:val="20"/>
          <w:szCs w:val="20"/>
        </w:rPr>
        <w:t xml:space="preserve"> PTRS ports</w:t>
      </w:r>
      <w:r>
        <w:rPr>
          <w:rFonts w:hint="eastAsia"/>
          <w:b/>
          <w:bCs/>
          <w:sz w:val="20"/>
          <w:szCs w:val="20"/>
        </w:rPr>
        <w:t xml:space="preserve"> </w:t>
      </w:r>
    </w:p>
    <w:p w14:paraId="57DD1C0A" w14:textId="77777777" w:rsidR="00BE7847" w:rsidRDefault="00D06BE0">
      <w:pPr>
        <w:pStyle w:val="ListParagraph1"/>
        <w:snapToGrid w:val="0"/>
        <w:spacing w:beforeLines="50" w:before="180"/>
        <w:ind w:firstLineChars="0" w:firstLine="0"/>
        <w:rPr>
          <w:rFonts w:eastAsia="宋体"/>
          <w:sz w:val="20"/>
          <w:szCs w:val="20"/>
        </w:rPr>
      </w:pPr>
      <w:r>
        <w:rPr>
          <w:rFonts w:eastAsia="宋体" w:hint="eastAsia"/>
          <w:sz w:val="20"/>
          <w:szCs w:val="20"/>
        </w:rPr>
        <w:t xml:space="preserve">In RAN1#90bis meeting, 2 UL PTRS ports were agreed. For codebook based coherent </w:t>
      </w:r>
      <w:proofErr w:type="gramStart"/>
      <w:r>
        <w:rPr>
          <w:rFonts w:eastAsia="宋体" w:hint="eastAsia"/>
          <w:sz w:val="20"/>
          <w:szCs w:val="20"/>
        </w:rPr>
        <w:t>transmission,  if</w:t>
      </w:r>
      <w:proofErr w:type="gramEnd"/>
      <w:r>
        <w:rPr>
          <w:rFonts w:eastAsia="宋体" w:hint="eastAsia"/>
          <w:sz w:val="20"/>
          <w:szCs w:val="20"/>
        </w:rPr>
        <w:t xml:space="preserve"> only one SRS resource is selected by SRI or </w:t>
      </w:r>
      <w:r>
        <w:rPr>
          <w:rFonts w:eastAsia="宋体" w:hint="eastAsia"/>
          <w:sz w:val="20"/>
          <w:szCs w:val="20"/>
        </w:rPr>
        <w:t xml:space="preserve">configured by </w:t>
      </w:r>
      <w:r>
        <w:rPr>
          <w:rFonts w:eastAsia="宋体" w:hint="eastAsia"/>
          <w:sz w:val="20"/>
          <w:szCs w:val="20"/>
        </w:rPr>
        <w:t xml:space="preserve">RRC signaling, it is obvious that only one PTRS port is enough since all layers are usually from the same analog beam or coherent transmission from multiple panels. </w:t>
      </w:r>
    </w:p>
    <w:p w14:paraId="5889847F" w14:textId="77777777" w:rsidR="00BE7847" w:rsidRDefault="00D06BE0">
      <w:pPr>
        <w:pStyle w:val="ListParagraph1"/>
        <w:numPr>
          <w:ilvl w:val="0"/>
          <w:numId w:val="5"/>
        </w:numPr>
        <w:snapToGrid w:val="0"/>
        <w:spacing w:beforeLines="50" w:before="180"/>
        <w:ind w:firstLine="400"/>
        <w:rPr>
          <w:rFonts w:eastAsia="宋体"/>
          <w:sz w:val="20"/>
          <w:szCs w:val="20"/>
        </w:rPr>
      </w:pPr>
      <w:r>
        <w:rPr>
          <w:rFonts w:eastAsia="宋体" w:hint="eastAsia"/>
          <w:sz w:val="20"/>
          <w:szCs w:val="20"/>
        </w:rPr>
        <w:t>Case 1: Codebook based UL without SRI or with only one SRI</w:t>
      </w:r>
    </w:p>
    <w:p w14:paraId="2EACE650" w14:textId="77777777" w:rsidR="00BE7847" w:rsidRDefault="00D06BE0">
      <w:pPr>
        <w:pStyle w:val="ListParagraph1"/>
        <w:snapToGrid w:val="0"/>
        <w:spacing w:beforeLines="50" w:before="180"/>
        <w:ind w:firstLineChars="0" w:firstLine="0"/>
        <w:rPr>
          <w:rFonts w:eastAsia="宋体"/>
          <w:sz w:val="20"/>
          <w:szCs w:val="20"/>
        </w:rPr>
      </w:pPr>
      <w:r>
        <w:rPr>
          <w:rFonts w:eastAsia="宋体" w:hint="eastAsia"/>
          <w:sz w:val="20"/>
          <w:szCs w:val="20"/>
        </w:rPr>
        <w:t>For codebook base</w:t>
      </w:r>
      <w:r>
        <w:rPr>
          <w:rFonts w:eastAsia="宋体" w:hint="eastAsia"/>
          <w:sz w:val="20"/>
          <w:szCs w:val="20"/>
        </w:rPr>
        <w:t xml:space="preserve">d non-coherent or partial coherent transmission, only one SRS resource is selected by SRI or </w:t>
      </w:r>
      <w:r>
        <w:rPr>
          <w:rFonts w:eastAsia="宋体" w:hint="eastAsia"/>
          <w:sz w:val="20"/>
          <w:szCs w:val="20"/>
        </w:rPr>
        <w:t xml:space="preserve">configured </w:t>
      </w:r>
      <w:r>
        <w:rPr>
          <w:rFonts w:eastAsia="宋体" w:hint="eastAsia"/>
          <w:sz w:val="20"/>
          <w:szCs w:val="20"/>
        </w:rPr>
        <w:t>by RRC signaling. SRS ports or port groups within the selected resource may correspond to independent analog beams, these analog beams may be from multi</w:t>
      </w:r>
      <w:r>
        <w:rPr>
          <w:rFonts w:eastAsia="宋体" w:hint="eastAsia"/>
          <w:sz w:val="20"/>
          <w:szCs w:val="20"/>
        </w:rPr>
        <w:t xml:space="preserve">ple panels with independent oscillators. In this case, the maximum number of PTRS ports can be 2 which we prefer to be indicated </w:t>
      </w:r>
      <w:r>
        <w:rPr>
          <w:rFonts w:eastAsia="宋体" w:hint="eastAsia"/>
          <w:sz w:val="20"/>
          <w:szCs w:val="20"/>
        </w:rPr>
        <w:t>per each</w:t>
      </w:r>
      <w:r>
        <w:rPr>
          <w:rFonts w:eastAsia="宋体" w:hint="eastAsia"/>
          <w:sz w:val="20"/>
          <w:szCs w:val="20"/>
        </w:rPr>
        <w:t xml:space="preserve"> SRS resource. And then the number can be different for different resources. If the indicated </w:t>
      </w:r>
      <w:proofErr w:type="gramStart"/>
      <w:r>
        <w:rPr>
          <w:rFonts w:eastAsia="宋体" w:hint="eastAsia"/>
          <w:sz w:val="20"/>
          <w:szCs w:val="20"/>
        </w:rPr>
        <w:t>maximum  number</w:t>
      </w:r>
      <w:proofErr w:type="gramEnd"/>
      <w:r>
        <w:rPr>
          <w:rFonts w:eastAsia="宋体" w:hint="eastAsia"/>
          <w:sz w:val="20"/>
          <w:szCs w:val="20"/>
        </w:rPr>
        <w:t xml:space="preserve"> of PTRS p</w:t>
      </w:r>
      <w:r>
        <w:rPr>
          <w:rFonts w:eastAsia="宋体" w:hint="eastAsia"/>
          <w:sz w:val="20"/>
          <w:szCs w:val="20"/>
        </w:rPr>
        <w:t xml:space="preserve">orts is 1 for a SRS resource, only one PTRS port is transmitted. If the indicated maximum number of PTRS ports is 2, all ports within the selected SRS resource should be grouped into two groups, and the </w:t>
      </w:r>
      <w:r>
        <w:rPr>
          <w:rFonts w:eastAsia="宋体"/>
          <w:sz w:val="20"/>
          <w:szCs w:val="20"/>
        </w:rPr>
        <w:t>actual</w:t>
      </w:r>
      <w:r>
        <w:rPr>
          <w:rFonts w:eastAsia="宋体" w:hint="eastAsia"/>
          <w:sz w:val="20"/>
          <w:szCs w:val="20"/>
        </w:rPr>
        <w:t xml:space="preserve"> transmitted number of PTRS ports should be ass</w:t>
      </w:r>
      <w:r>
        <w:rPr>
          <w:rFonts w:eastAsia="宋体" w:hint="eastAsia"/>
          <w:sz w:val="20"/>
          <w:szCs w:val="20"/>
        </w:rPr>
        <w:t>ociated with TPMI. E.g. 4 SRS ports within the selected SRS resource are divided into 2 groups, SRS port 0 and port 2 are the first group which corresponds to PTRS port 0, SRS port 1 and port 3 are the second group which corresponds to PTRS port 1. If 1 or</w:t>
      </w:r>
      <w:r>
        <w:rPr>
          <w:rFonts w:eastAsia="宋体" w:hint="eastAsia"/>
          <w:sz w:val="20"/>
          <w:szCs w:val="20"/>
        </w:rPr>
        <w:t xml:space="preserve"> 2 layers indicated by TPMI is derived from one of SRS port groups, only one PTRS port is scheduled. Or else, two PTRS ports are needed. In a short, the dynamically scheduled PTRS port is derived from TPMI and or SRI in this case.</w:t>
      </w:r>
    </w:p>
    <w:p w14:paraId="3A0C4D4D" w14:textId="77777777" w:rsidR="00BE7847" w:rsidRDefault="00D06BE0">
      <w:pPr>
        <w:pStyle w:val="ListParagraph1"/>
        <w:numPr>
          <w:ilvl w:val="0"/>
          <w:numId w:val="5"/>
        </w:numPr>
        <w:snapToGrid w:val="0"/>
        <w:spacing w:beforeLines="50" w:before="180"/>
        <w:ind w:firstLine="400"/>
        <w:rPr>
          <w:rFonts w:eastAsia="宋体"/>
          <w:sz w:val="20"/>
          <w:szCs w:val="20"/>
        </w:rPr>
      </w:pPr>
      <w:r>
        <w:rPr>
          <w:rFonts w:eastAsia="宋体" w:hint="eastAsia"/>
          <w:sz w:val="20"/>
          <w:szCs w:val="20"/>
        </w:rPr>
        <w:t>Case 2: Codebook based UL</w:t>
      </w:r>
      <w:r>
        <w:rPr>
          <w:rFonts w:eastAsia="宋体" w:hint="eastAsia"/>
          <w:sz w:val="20"/>
          <w:szCs w:val="20"/>
        </w:rPr>
        <w:t xml:space="preserve"> with multiple SRIs</w:t>
      </w:r>
    </w:p>
    <w:p w14:paraId="04FE4C55" w14:textId="77777777" w:rsidR="00BE7847" w:rsidRDefault="00D06BE0">
      <w:pPr>
        <w:pStyle w:val="ListParagraph1"/>
        <w:snapToGrid w:val="0"/>
        <w:spacing w:beforeLines="50" w:before="180"/>
        <w:ind w:firstLineChars="0" w:firstLine="0"/>
        <w:rPr>
          <w:rFonts w:eastAsia="宋体"/>
          <w:sz w:val="20"/>
          <w:szCs w:val="20"/>
        </w:rPr>
      </w:pPr>
      <w:r>
        <w:rPr>
          <w:rFonts w:eastAsia="宋体" w:hint="eastAsia"/>
          <w:sz w:val="20"/>
          <w:szCs w:val="20"/>
        </w:rPr>
        <w:t>If multiple SRS resource</w:t>
      </w:r>
      <w:r>
        <w:rPr>
          <w:rFonts w:eastAsia="宋体" w:hint="eastAsia"/>
          <w:sz w:val="20"/>
          <w:szCs w:val="20"/>
        </w:rPr>
        <w:t>s</w:t>
      </w:r>
      <w:r>
        <w:rPr>
          <w:rFonts w:eastAsia="宋体" w:hint="eastAsia"/>
          <w:sz w:val="20"/>
          <w:szCs w:val="20"/>
        </w:rPr>
        <w:t xml:space="preserve"> can be indicated for codebook based transmission as described in Agreements#5 and #6 of section 1 (not support yet</w:t>
      </w:r>
      <w:proofErr w:type="gramStart"/>
      <w:r>
        <w:rPr>
          <w:rFonts w:eastAsia="宋体" w:hint="eastAsia"/>
          <w:sz w:val="20"/>
          <w:szCs w:val="20"/>
        </w:rPr>
        <w:t>),  1</w:t>
      </w:r>
      <w:proofErr w:type="gramEnd"/>
      <w:r>
        <w:rPr>
          <w:rFonts w:eastAsia="宋体" w:hint="eastAsia"/>
          <w:sz w:val="20"/>
          <w:szCs w:val="20"/>
        </w:rPr>
        <w:t xml:space="preserve"> or 2 PTRS ports should be indicated to UE. It depends on whether configured SRS resource(s</w:t>
      </w:r>
      <w:r>
        <w:rPr>
          <w:rFonts w:eastAsia="宋体" w:hint="eastAsia"/>
          <w:sz w:val="20"/>
          <w:szCs w:val="20"/>
        </w:rPr>
        <w:t xml:space="preserve">)are from the same panel or different panels, further depends on whether multiple panels share one oscillator (depends on the desired maximum number of UL PTRS ports UE </w:t>
      </w:r>
      <w:proofErr w:type="gramStart"/>
      <w:r>
        <w:rPr>
          <w:rFonts w:eastAsia="宋体" w:hint="eastAsia"/>
          <w:sz w:val="20"/>
          <w:szCs w:val="20"/>
        </w:rPr>
        <w:t>reported )</w:t>
      </w:r>
      <w:proofErr w:type="gramEnd"/>
      <w:r>
        <w:rPr>
          <w:rFonts w:eastAsia="宋体" w:hint="eastAsia"/>
          <w:sz w:val="20"/>
          <w:szCs w:val="20"/>
        </w:rPr>
        <w:t xml:space="preserve"> . If two beams indicated by multiple SRS resources are from 2 panels, and ph</w:t>
      </w:r>
      <w:r>
        <w:rPr>
          <w:rFonts w:eastAsia="宋体" w:hint="eastAsia"/>
          <w:sz w:val="20"/>
          <w:szCs w:val="20"/>
        </w:rPr>
        <w:t xml:space="preserve">ase noise are independent between those two panels, two PTRS ports are needed. </w:t>
      </w:r>
      <w:r>
        <w:rPr>
          <w:rFonts w:eastAsia="宋体" w:hint="eastAsia"/>
          <w:sz w:val="20"/>
          <w:szCs w:val="20"/>
        </w:rPr>
        <w:lastRenderedPageBreak/>
        <w:t>Or else, one PTRS port is enough. We also propose to add one PTRS port indication within each SRS resource for this case. The port indication can be 0 or 1. If the same port ind</w:t>
      </w:r>
      <w:r>
        <w:rPr>
          <w:rFonts w:eastAsia="宋体" w:hint="eastAsia"/>
          <w:sz w:val="20"/>
          <w:szCs w:val="20"/>
        </w:rPr>
        <w:t xml:space="preserve">ication value is configured for SRS resources, layers indicated by TPMI derived from those SRS resources share one PTRS </w:t>
      </w:r>
      <w:proofErr w:type="spellStart"/>
      <w:proofErr w:type="gramStart"/>
      <w:r>
        <w:rPr>
          <w:rFonts w:eastAsia="宋体" w:hint="eastAsia"/>
          <w:sz w:val="20"/>
          <w:szCs w:val="20"/>
        </w:rPr>
        <w:t>ports.Therefore</w:t>
      </w:r>
      <w:proofErr w:type="spellEnd"/>
      <w:proofErr w:type="gramEnd"/>
      <w:r>
        <w:rPr>
          <w:rFonts w:eastAsia="宋体" w:hint="eastAsia"/>
          <w:sz w:val="20"/>
          <w:szCs w:val="20"/>
        </w:rPr>
        <w:t>, dynamically scheduled PTRS port is derived from TPMI and SRI.</w:t>
      </w:r>
    </w:p>
    <w:p w14:paraId="2AC305B0" w14:textId="77777777" w:rsidR="00BE7847" w:rsidRDefault="00D06BE0">
      <w:pPr>
        <w:pStyle w:val="ListParagraph1"/>
        <w:numPr>
          <w:ilvl w:val="0"/>
          <w:numId w:val="5"/>
        </w:numPr>
        <w:snapToGrid w:val="0"/>
        <w:spacing w:beforeLines="50" w:before="180"/>
        <w:ind w:firstLine="400"/>
        <w:rPr>
          <w:rFonts w:eastAsia="宋体"/>
          <w:sz w:val="20"/>
          <w:szCs w:val="20"/>
        </w:rPr>
      </w:pPr>
      <w:r>
        <w:rPr>
          <w:rFonts w:eastAsia="宋体" w:hint="eastAsia"/>
          <w:sz w:val="20"/>
          <w:szCs w:val="20"/>
        </w:rPr>
        <w:t>Case 3: Non-codebook based UL</w:t>
      </w:r>
    </w:p>
    <w:p w14:paraId="16BDFC3E" w14:textId="77777777" w:rsidR="00BE7847" w:rsidRDefault="00D06BE0">
      <w:pPr>
        <w:pStyle w:val="ListParagraph1"/>
        <w:snapToGrid w:val="0"/>
        <w:spacing w:beforeLines="50" w:before="180"/>
        <w:ind w:firstLineChars="0" w:firstLine="0"/>
        <w:rPr>
          <w:rFonts w:eastAsia="宋体"/>
          <w:sz w:val="20"/>
          <w:szCs w:val="20"/>
        </w:rPr>
      </w:pPr>
      <w:r>
        <w:rPr>
          <w:rFonts w:eastAsia="宋体" w:hint="eastAsia"/>
          <w:sz w:val="20"/>
          <w:szCs w:val="20"/>
        </w:rPr>
        <w:t>For non-codebook based tran</w:t>
      </w:r>
      <w:r>
        <w:rPr>
          <w:rFonts w:eastAsia="宋体" w:hint="eastAsia"/>
          <w:sz w:val="20"/>
          <w:szCs w:val="20"/>
        </w:rPr>
        <w:t xml:space="preserve">smission, a total of up to 4 SRS ports can be indicated by SRI(s) using one DCI field, and one SRI indicates one port SRS resource as described in Agreements#7 of section 1. Multiple beams based on indicated SRI(s) may also need 2 PTRS ports. Similar with </w:t>
      </w:r>
      <w:r>
        <w:rPr>
          <w:rFonts w:eastAsia="宋体" w:hint="eastAsia"/>
          <w:sz w:val="20"/>
          <w:szCs w:val="20"/>
        </w:rPr>
        <w:t xml:space="preserve">case 2, one PTRS port indication can be configured within each SRS resource.  If the same port indication value is configured for SRS resources, layers derived from those SRS resources share one PTRS port. </w:t>
      </w:r>
      <w:proofErr w:type="gramStart"/>
      <w:r>
        <w:rPr>
          <w:rFonts w:eastAsia="宋体" w:hint="eastAsia"/>
          <w:sz w:val="20"/>
          <w:szCs w:val="20"/>
        </w:rPr>
        <w:t>So</w:t>
      </w:r>
      <w:proofErr w:type="gramEnd"/>
      <w:r>
        <w:rPr>
          <w:rFonts w:eastAsia="宋体" w:hint="eastAsia"/>
          <w:sz w:val="20"/>
          <w:szCs w:val="20"/>
        </w:rPr>
        <w:t xml:space="preserve"> in this case, the dynamically scheduled PTRS po</w:t>
      </w:r>
      <w:r>
        <w:rPr>
          <w:rFonts w:eastAsia="宋体" w:hint="eastAsia"/>
          <w:sz w:val="20"/>
          <w:szCs w:val="20"/>
        </w:rPr>
        <w:t>rt(s) is derived from SRI.</w:t>
      </w:r>
    </w:p>
    <w:p w14:paraId="11829F0F" w14:textId="77777777" w:rsidR="00BE7847" w:rsidRDefault="00D06BE0">
      <w:pPr>
        <w:pStyle w:val="ListParagraph1"/>
        <w:snapToGrid w:val="0"/>
        <w:spacing w:beforeLines="50" w:before="180"/>
        <w:ind w:firstLineChars="0" w:firstLine="0"/>
        <w:rPr>
          <w:rFonts w:eastAsia="宋体"/>
          <w:sz w:val="20"/>
          <w:szCs w:val="20"/>
        </w:rPr>
      </w:pPr>
      <w:r>
        <w:rPr>
          <w:rFonts w:eastAsia="宋体" w:hint="eastAsia"/>
          <w:sz w:val="20"/>
          <w:szCs w:val="20"/>
        </w:rPr>
        <w:t xml:space="preserve">In summary of the above 3 cases, total 1 bit PTRS port indication is proposed to be configured within each SRS resource by higher layer signaling, where the value of PTRS port indication can be 0 or 1. </w:t>
      </w:r>
    </w:p>
    <w:p w14:paraId="5B1CAF54"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eastAsia="宋体"/>
          <w:sz w:val="20"/>
          <w:szCs w:val="20"/>
        </w:rPr>
      </w:pPr>
      <w:r>
        <w:rPr>
          <w:rFonts w:ascii="Times New Roman" w:hAnsi="Times New Roman" w:hint="eastAsia"/>
          <w:sz w:val="20"/>
          <w:szCs w:val="20"/>
        </w:rPr>
        <w:t>For codebook based transmi</w:t>
      </w:r>
      <w:r>
        <w:rPr>
          <w:rFonts w:ascii="Times New Roman" w:hAnsi="Times New Roman" w:hint="eastAsia"/>
          <w:sz w:val="20"/>
          <w:szCs w:val="20"/>
        </w:rPr>
        <w:t xml:space="preserve">ssion with configured one SRS resource, the value of PTRS port indication 0 and 1 mean the maximum number of PTRS ports is 1 and 2 respectively.  In case of PTRS port indication with 1, 2 PTRS ports are possible. The </w:t>
      </w:r>
      <w:r>
        <w:rPr>
          <w:rFonts w:ascii="Times New Roman" w:hAnsi="Times New Roman"/>
          <w:sz w:val="20"/>
          <w:szCs w:val="20"/>
        </w:rPr>
        <w:t>actual</w:t>
      </w:r>
      <w:r>
        <w:rPr>
          <w:rFonts w:ascii="Times New Roman" w:hAnsi="Times New Roman" w:hint="eastAsia"/>
          <w:sz w:val="20"/>
          <w:szCs w:val="20"/>
        </w:rPr>
        <w:t xml:space="preserve"> scheduling number </w:t>
      </w:r>
      <w:proofErr w:type="gramStart"/>
      <w:r>
        <w:rPr>
          <w:rFonts w:ascii="Times New Roman" w:hAnsi="Times New Roman" w:hint="eastAsia"/>
          <w:sz w:val="20"/>
          <w:szCs w:val="20"/>
        </w:rPr>
        <w:t>of  PTRS</w:t>
      </w:r>
      <w:proofErr w:type="gramEnd"/>
      <w:r>
        <w:rPr>
          <w:rFonts w:ascii="Times New Roman" w:hAnsi="Times New Roman" w:hint="eastAsia"/>
          <w:sz w:val="20"/>
          <w:szCs w:val="20"/>
        </w:rPr>
        <w:t xml:space="preserve"> ports</w:t>
      </w:r>
      <w:r>
        <w:rPr>
          <w:rFonts w:ascii="Times New Roman" w:hAnsi="Times New Roman" w:hint="eastAsia"/>
          <w:sz w:val="20"/>
          <w:szCs w:val="20"/>
        </w:rPr>
        <w:t xml:space="preserve"> should depend on TPMI.  If TPMI is from </w:t>
      </w:r>
      <w:proofErr w:type="spellStart"/>
      <w:r>
        <w:rPr>
          <w:rFonts w:ascii="Times New Roman" w:hAnsi="Times New Roman" w:hint="eastAsia"/>
          <w:sz w:val="20"/>
          <w:szCs w:val="20"/>
        </w:rPr>
        <w:t>codewords</w:t>
      </w:r>
      <w:proofErr w:type="spellEnd"/>
      <w:r>
        <w:rPr>
          <w:rFonts w:ascii="Times New Roman" w:hAnsi="Times New Roman" w:hint="eastAsia"/>
          <w:sz w:val="20"/>
          <w:szCs w:val="20"/>
        </w:rPr>
        <w:t xml:space="preserve"> for coherent transmission, only 1 PTRS port is scheduled. If TPMI is from </w:t>
      </w:r>
      <w:proofErr w:type="spellStart"/>
      <w:r>
        <w:rPr>
          <w:rFonts w:ascii="Times New Roman" w:hAnsi="Times New Roman" w:hint="eastAsia"/>
          <w:sz w:val="20"/>
          <w:szCs w:val="20"/>
        </w:rPr>
        <w:t>codewords</w:t>
      </w:r>
      <w:proofErr w:type="spellEnd"/>
      <w:r>
        <w:rPr>
          <w:rFonts w:ascii="Times New Roman" w:hAnsi="Times New Roman" w:hint="eastAsia"/>
          <w:sz w:val="20"/>
          <w:szCs w:val="20"/>
        </w:rPr>
        <w:t xml:space="preserve"> for partial coherent or non-coherent transmission, all SRS ports of configured SRS resource are divided into 2 groups. If</w:t>
      </w:r>
      <w:r>
        <w:rPr>
          <w:rFonts w:ascii="Times New Roman" w:hAnsi="Times New Roman" w:hint="eastAsia"/>
          <w:sz w:val="20"/>
          <w:szCs w:val="20"/>
        </w:rPr>
        <w:t xml:space="preserve"> PUSCH layer(s) indicated by TPMI is derived from one of SRS port groups, one PTRS port is scheduled. Or else, 2 PTRS ports are scheduled. In other words, UL DMRS ports derived from the same SRS port group share one PTRS port.</w:t>
      </w:r>
    </w:p>
    <w:p w14:paraId="767F2226"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eastAsia="宋体"/>
          <w:sz w:val="20"/>
          <w:szCs w:val="20"/>
        </w:rPr>
      </w:pPr>
      <w:r>
        <w:rPr>
          <w:rFonts w:ascii="Times New Roman" w:hAnsi="Times New Roman" w:hint="eastAsia"/>
          <w:sz w:val="20"/>
          <w:szCs w:val="20"/>
        </w:rPr>
        <w:t>For non-codebook based transm</w:t>
      </w:r>
      <w:r>
        <w:rPr>
          <w:rFonts w:ascii="Times New Roman" w:hAnsi="Times New Roman" w:hint="eastAsia"/>
          <w:sz w:val="20"/>
          <w:szCs w:val="20"/>
        </w:rPr>
        <w:t xml:space="preserve">ission or codebook based transmission with configured multiple SRS resources, PUSCH layers derived from those SRS resources with the same value of PTRS port indication </w:t>
      </w:r>
      <w:proofErr w:type="spellStart"/>
      <w:r>
        <w:rPr>
          <w:rFonts w:ascii="Times New Roman" w:hAnsi="Times New Roman" w:hint="eastAsia"/>
          <w:sz w:val="20"/>
          <w:szCs w:val="20"/>
        </w:rPr>
        <w:t>shar</w:t>
      </w:r>
      <w:proofErr w:type="spellEnd"/>
      <w:r>
        <w:rPr>
          <w:rFonts w:ascii="Times New Roman" w:hAnsi="Times New Roman" w:hint="eastAsia"/>
          <w:sz w:val="20"/>
          <w:szCs w:val="20"/>
        </w:rPr>
        <w:t xml:space="preserve"> one PTRS port.</w:t>
      </w:r>
    </w:p>
    <w:p w14:paraId="064DF695" w14:textId="77777777" w:rsidR="00BE7847" w:rsidRDefault="00D06BE0">
      <w:pPr>
        <w:pStyle w:val="ListParagraph1"/>
        <w:snapToGrid w:val="0"/>
        <w:spacing w:beforeLines="50" w:before="180"/>
        <w:ind w:firstLineChars="0" w:firstLine="0"/>
        <w:rPr>
          <w:rFonts w:eastAsia="宋体"/>
          <w:sz w:val="20"/>
          <w:szCs w:val="20"/>
        </w:rPr>
      </w:pPr>
      <w:r>
        <w:rPr>
          <w:rFonts w:eastAsia="宋体" w:hint="eastAsia"/>
          <w:sz w:val="20"/>
          <w:szCs w:val="20"/>
        </w:rPr>
        <w:t xml:space="preserve">The most flexibility can be achieved by configuring PTRS port </w:t>
      </w:r>
      <w:r>
        <w:rPr>
          <w:rFonts w:eastAsia="宋体" w:hint="eastAsia"/>
          <w:sz w:val="20"/>
          <w:szCs w:val="20"/>
        </w:rPr>
        <w:t>indica</w:t>
      </w:r>
      <w:r>
        <w:rPr>
          <w:rFonts w:eastAsia="宋体" w:hint="eastAsia"/>
          <w:sz w:val="20"/>
          <w:szCs w:val="20"/>
        </w:rPr>
        <w:t xml:space="preserve">tor </w:t>
      </w:r>
      <w:r>
        <w:rPr>
          <w:rFonts w:eastAsia="宋体"/>
          <w:sz w:val="20"/>
          <w:szCs w:val="20"/>
        </w:rPr>
        <w:t>per</w:t>
      </w:r>
      <w:r>
        <w:rPr>
          <w:rFonts w:eastAsia="宋体" w:hint="eastAsia"/>
          <w:sz w:val="20"/>
          <w:szCs w:val="20"/>
        </w:rPr>
        <w:t xml:space="preserve"> each SRS resource. </w:t>
      </w:r>
      <w:proofErr w:type="spellStart"/>
      <w:r>
        <w:rPr>
          <w:rFonts w:eastAsia="宋体" w:hint="eastAsia"/>
          <w:sz w:val="20"/>
          <w:szCs w:val="20"/>
        </w:rPr>
        <w:t>gNB</w:t>
      </w:r>
      <w:proofErr w:type="spellEnd"/>
      <w:r>
        <w:rPr>
          <w:rFonts w:eastAsia="宋体" w:hint="eastAsia"/>
          <w:sz w:val="20"/>
          <w:szCs w:val="20"/>
        </w:rPr>
        <w:t xml:space="preserve"> can configure the PTRS port based on different scenarios. E.g. even the first three layers and the forth layer can be configured with different PTRS ports for non-codebook based transmission. </w:t>
      </w:r>
    </w:p>
    <w:p w14:paraId="77F95F75" w14:textId="77777777" w:rsidR="00BE7847" w:rsidRDefault="00D06BE0">
      <w:pPr>
        <w:pStyle w:val="ListParagraph1"/>
        <w:snapToGrid w:val="0"/>
        <w:spacing w:beforeLines="50" w:before="180"/>
        <w:ind w:firstLineChars="0" w:firstLine="0"/>
        <w:rPr>
          <w:rFonts w:eastAsia="宋体"/>
          <w:sz w:val="20"/>
          <w:szCs w:val="20"/>
        </w:rPr>
      </w:pPr>
      <w:r>
        <w:rPr>
          <w:rFonts w:eastAsia="宋体" w:hint="eastAsia"/>
          <w:sz w:val="20"/>
          <w:szCs w:val="20"/>
        </w:rPr>
        <w:t>Based on above analysis, we prop</w:t>
      </w:r>
      <w:r>
        <w:rPr>
          <w:rFonts w:eastAsia="宋体" w:hint="eastAsia"/>
          <w:sz w:val="20"/>
          <w:szCs w:val="20"/>
        </w:rPr>
        <w:t xml:space="preserve">ose </w:t>
      </w:r>
    </w:p>
    <w:p w14:paraId="34D00796" w14:textId="0A26AF2F" w:rsidR="00BE7847" w:rsidRDefault="00D06BE0">
      <w:pPr>
        <w:pStyle w:val="ListParagraph1"/>
        <w:snapToGrid w:val="0"/>
        <w:spacing w:beforeLines="50" w:before="180"/>
        <w:ind w:firstLineChars="0" w:firstLine="0"/>
        <w:rPr>
          <w:i/>
          <w:iCs/>
          <w:kern w:val="0"/>
          <w:sz w:val="20"/>
          <w:szCs w:val="20"/>
        </w:rPr>
      </w:pPr>
      <w:r>
        <w:rPr>
          <w:rFonts w:eastAsia="宋体" w:hint="eastAsia"/>
          <w:b/>
          <w:bCs/>
          <w:i/>
          <w:iCs/>
          <w:sz w:val="20"/>
          <w:szCs w:val="20"/>
        </w:rPr>
        <w:t>Proposal 1:</w:t>
      </w:r>
      <w:r>
        <w:rPr>
          <w:rFonts w:eastAsia="宋体" w:hint="eastAsia"/>
          <w:i/>
          <w:iCs/>
          <w:sz w:val="20"/>
          <w:szCs w:val="20"/>
        </w:rPr>
        <w:t xml:space="preserve"> In </w:t>
      </w:r>
      <w:r>
        <w:rPr>
          <w:rFonts w:eastAsia="宋体"/>
          <w:i/>
          <w:iCs/>
          <w:sz w:val="20"/>
          <w:szCs w:val="20"/>
        </w:rPr>
        <w:t xml:space="preserve">the </w:t>
      </w:r>
      <w:r>
        <w:rPr>
          <w:rFonts w:eastAsia="宋体" w:hint="eastAsia"/>
          <w:i/>
          <w:iCs/>
          <w:sz w:val="20"/>
          <w:szCs w:val="20"/>
        </w:rPr>
        <w:t xml:space="preserve">case </w:t>
      </w:r>
      <w:r>
        <w:rPr>
          <w:rFonts w:eastAsia="宋体"/>
          <w:i/>
          <w:iCs/>
          <w:sz w:val="20"/>
          <w:szCs w:val="20"/>
        </w:rPr>
        <w:t>when a</w:t>
      </w:r>
      <w:r>
        <w:rPr>
          <w:rFonts w:eastAsia="宋体" w:hint="eastAsia"/>
          <w:i/>
          <w:iCs/>
          <w:sz w:val="20"/>
          <w:szCs w:val="20"/>
        </w:rPr>
        <w:t xml:space="preserve"> UE is configured with higher layer parameter</w:t>
      </w:r>
      <w:r>
        <w:rPr>
          <w:rFonts w:eastAsia="宋体"/>
          <w:i/>
          <w:iCs/>
          <w:sz w:val="20"/>
          <w:szCs w:val="20"/>
        </w:rPr>
        <w:t xml:space="preserve"> ‘</w:t>
      </w:r>
      <w:r>
        <w:rPr>
          <w:rFonts w:eastAsia="宋体" w:hint="eastAsia"/>
          <w:i/>
          <w:iCs/>
          <w:sz w:val="20"/>
          <w:szCs w:val="20"/>
        </w:rPr>
        <w:t>UL-PTRS-present</w:t>
      </w:r>
      <w:r>
        <w:rPr>
          <w:rFonts w:eastAsia="宋体"/>
          <w:i/>
          <w:iCs/>
          <w:sz w:val="20"/>
          <w:szCs w:val="20"/>
        </w:rPr>
        <w:t>’</w:t>
      </w:r>
      <w:r w:rsidR="00D918A8">
        <w:rPr>
          <w:rFonts w:eastAsia="宋体" w:hint="eastAsia"/>
          <w:i/>
          <w:iCs/>
          <w:sz w:val="20"/>
          <w:szCs w:val="20"/>
        </w:rPr>
        <w:t>,</w:t>
      </w:r>
      <w:r w:rsidR="008C2C6B">
        <w:rPr>
          <w:rFonts w:eastAsia="宋体"/>
          <w:i/>
          <w:iCs/>
          <w:sz w:val="20"/>
          <w:szCs w:val="20"/>
        </w:rPr>
        <w:t xml:space="preserve"> </w:t>
      </w:r>
      <w:proofErr w:type="gramStart"/>
      <w:r w:rsidR="008C2C6B">
        <w:rPr>
          <w:rFonts w:eastAsia="宋体"/>
          <w:i/>
          <w:iCs/>
          <w:sz w:val="20"/>
          <w:szCs w:val="20"/>
        </w:rPr>
        <w:t xml:space="preserve">candidate </w:t>
      </w:r>
      <w:r>
        <w:rPr>
          <w:rFonts w:eastAsia="宋体" w:hint="eastAsia"/>
          <w:i/>
          <w:iCs/>
          <w:sz w:val="20"/>
          <w:szCs w:val="20"/>
        </w:rPr>
        <w:t xml:space="preserve"> PTRS</w:t>
      </w:r>
      <w:proofErr w:type="gramEnd"/>
      <w:r>
        <w:rPr>
          <w:rFonts w:eastAsia="宋体" w:hint="eastAsia"/>
          <w:i/>
          <w:iCs/>
          <w:sz w:val="20"/>
          <w:szCs w:val="20"/>
        </w:rPr>
        <w:t xml:space="preserve"> port indication</w:t>
      </w:r>
      <w:r w:rsidR="008C2C6B">
        <w:rPr>
          <w:rFonts w:eastAsia="宋体"/>
          <w:i/>
          <w:iCs/>
          <w:sz w:val="20"/>
          <w:szCs w:val="20"/>
        </w:rPr>
        <w:t>s</w:t>
      </w:r>
      <w:r>
        <w:rPr>
          <w:rFonts w:eastAsia="宋体" w:hint="eastAsia"/>
          <w:i/>
          <w:iCs/>
          <w:sz w:val="20"/>
          <w:szCs w:val="20"/>
        </w:rPr>
        <w:t xml:space="preserve"> </w:t>
      </w:r>
      <w:r w:rsidR="008C2C6B">
        <w:rPr>
          <w:rFonts w:eastAsia="宋体"/>
          <w:i/>
          <w:iCs/>
          <w:sz w:val="20"/>
          <w:szCs w:val="20"/>
        </w:rPr>
        <w:t>are</w:t>
      </w:r>
      <w:r>
        <w:rPr>
          <w:rFonts w:eastAsia="宋体" w:hint="eastAsia"/>
          <w:i/>
          <w:iCs/>
          <w:sz w:val="20"/>
          <w:szCs w:val="20"/>
        </w:rPr>
        <w:t xml:space="preserve"> </w:t>
      </w:r>
      <w:r>
        <w:rPr>
          <w:rFonts w:eastAsia="宋体" w:hint="eastAsia"/>
          <w:i/>
          <w:iCs/>
          <w:sz w:val="20"/>
          <w:szCs w:val="20"/>
        </w:rPr>
        <w:t xml:space="preserve">configured </w:t>
      </w:r>
      <w:r w:rsidR="008C2C6B">
        <w:rPr>
          <w:rFonts w:eastAsia="宋体"/>
          <w:i/>
          <w:iCs/>
          <w:sz w:val="20"/>
          <w:szCs w:val="20"/>
        </w:rPr>
        <w:t xml:space="preserve">by an RRC parameter </w:t>
      </w:r>
      <w:r w:rsidR="008C2C6B">
        <w:rPr>
          <w:rFonts w:ascii="Helvetica" w:eastAsia="Helvetica" w:hAnsi="Helvetica" w:cs="Helvetica"/>
          <w:i/>
          <w:iCs/>
          <w:sz w:val="20"/>
          <w:szCs w:val="20"/>
        </w:rPr>
        <w:t>‘</w:t>
      </w:r>
      <w:r w:rsidR="008C2C6B">
        <w:rPr>
          <w:rFonts w:eastAsia="宋体"/>
          <w:i/>
          <w:iCs/>
          <w:sz w:val="20"/>
          <w:szCs w:val="20"/>
        </w:rPr>
        <w:t>UL-PTRS-ports</w:t>
      </w:r>
      <w:r w:rsidR="006738C9">
        <w:rPr>
          <w:rFonts w:ascii="Helvetica" w:eastAsia="Helvetica" w:hAnsi="Helvetica" w:cs="Helvetica"/>
          <w:i/>
          <w:iCs/>
          <w:sz w:val="20"/>
          <w:szCs w:val="20"/>
        </w:rPr>
        <w:t>’</w:t>
      </w:r>
      <w:r w:rsidR="008C2C6B">
        <w:rPr>
          <w:rFonts w:ascii="Helvetica" w:eastAsia="Helvetica" w:hAnsi="Helvetica" w:cs="Helvetica"/>
          <w:i/>
          <w:iCs/>
          <w:sz w:val="20"/>
          <w:szCs w:val="20"/>
        </w:rPr>
        <w:t xml:space="preserve"> </w:t>
      </w:r>
      <w:r>
        <w:rPr>
          <w:rFonts w:eastAsia="宋体" w:hint="eastAsia"/>
          <w:i/>
          <w:iCs/>
          <w:sz w:val="20"/>
          <w:szCs w:val="20"/>
        </w:rPr>
        <w:t>within each SRS resource configuration</w:t>
      </w:r>
      <w:r w:rsidR="008C2C6B">
        <w:rPr>
          <w:rFonts w:eastAsia="宋体"/>
          <w:i/>
          <w:iCs/>
          <w:sz w:val="20"/>
          <w:szCs w:val="20"/>
        </w:rPr>
        <w:t xml:space="preserve"> and PTRS port</w:t>
      </w:r>
      <w:r w:rsidR="00463123">
        <w:rPr>
          <w:rFonts w:eastAsia="宋体"/>
          <w:i/>
          <w:iCs/>
          <w:sz w:val="20"/>
          <w:szCs w:val="20"/>
        </w:rPr>
        <w:t>(s) for actual transmission</w:t>
      </w:r>
      <w:r w:rsidR="008C2C6B">
        <w:rPr>
          <w:rFonts w:eastAsia="宋体"/>
          <w:i/>
          <w:iCs/>
          <w:sz w:val="20"/>
          <w:szCs w:val="20"/>
        </w:rPr>
        <w:t xml:space="preserve"> is derived dynamically from TPMI and/or SRI.</w:t>
      </w:r>
    </w:p>
    <w:p w14:paraId="2BBFD78A" w14:textId="5525E172" w:rsidR="00BE7847" w:rsidRDefault="00D06BE0">
      <w:pPr>
        <w:pStyle w:val="Style1"/>
        <w:numPr>
          <w:ilvl w:val="0"/>
          <w:numId w:val="3"/>
        </w:numPr>
        <w:tabs>
          <w:tab w:val="clear" w:pos="1440"/>
        </w:tabs>
        <w:snapToGrid w:val="0"/>
        <w:spacing w:after="0" w:line="240" w:lineRule="auto"/>
        <w:ind w:leftChars="0" w:left="993" w:hanging="426"/>
        <w:contextualSpacing/>
        <w:rPr>
          <w:rFonts w:eastAsia="宋体"/>
          <w:i/>
          <w:iCs/>
          <w:sz w:val="20"/>
          <w:szCs w:val="20"/>
        </w:rPr>
      </w:pPr>
      <w:r>
        <w:rPr>
          <w:rFonts w:ascii="Times New Roman" w:hAnsi="Times New Roman" w:hint="eastAsia"/>
          <w:i/>
          <w:iCs/>
          <w:sz w:val="20"/>
          <w:szCs w:val="20"/>
        </w:rPr>
        <w:t xml:space="preserve">For codebook based transmission with configured one SRS resource, the value of </w:t>
      </w:r>
      <w:r>
        <w:rPr>
          <w:rFonts w:ascii="Times New Roman" w:hAnsi="Times New Roman"/>
          <w:i/>
          <w:iCs/>
          <w:sz w:val="20"/>
          <w:szCs w:val="20"/>
        </w:rPr>
        <w:t>‘</w:t>
      </w:r>
      <w:r>
        <w:rPr>
          <w:rFonts w:eastAsia="宋体" w:hint="eastAsia"/>
          <w:i/>
          <w:iCs/>
          <w:sz w:val="20"/>
          <w:szCs w:val="20"/>
        </w:rPr>
        <w:t>UL-PTRS-port</w:t>
      </w:r>
      <w:r>
        <w:rPr>
          <w:rFonts w:eastAsia="宋体" w:hint="eastAsia"/>
          <w:i/>
          <w:iCs/>
          <w:sz w:val="20"/>
          <w:szCs w:val="20"/>
        </w:rPr>
        <w:t>s</w:t>
      </w:r>
      <w:r>
        <w:rPr>
          <w:rFonts w:eastAsia="宋体"/>
          <w:i/>
          <w:iCs/>
          <w:sz w:val="20"/>
          <w:szCs w:val="20"/>
        </w:rPr>
        <w:t>’</w:t>
      </w:r>
      <w:r>
        <w:rPr>
          <w:rFonts w:ascii="Times New Roman" w:hAnsi="Times New Roman" w:hint="eastAsia"/>
          <w:i/>
          <w:iCs/>
          <w:sz w:val="20"/>
          <w:szCs w:val="20"/>
        </w:rPr>
        <w:t xml:space="preserve"> 0 and 1 mean the maximum number of PTRS ports is 1 and 2 respectively. the scheduled PTRS port(s) is dynamically derived from TPMI.</w:t>
      </w:r>
    </w:p>
    <w:p w14:paraId="79BC9EFF" w14:textId="77777777" w:rsidR="00BE7847" w:rsidRDefault="00D06BE0">
      <w:pPr>
        <w:pStyle w:val="Style1"/>
        <w:numPr>
          <w:ilvl w:val="1"/>
          <w:numId w:val="3"/>
        </w:numPr>
        <w:tabs>
          <w:tab w:val="clear" w:pos="1440"/>
        </w:tabs>
        <w:snapToGrid w:val="0"/>
        <w:spacing w:after="0" w:line="240" w:lineRule="auto"/>
        <w:ind w:leftChars="0" w:left="1413" w:hanging="426"/>
        <w:contextualSpacing/>
        <w:rPr>
          <w:rFonts w:eastAsia="宋体"/>
          <w:i/>
          <w:iCs/>
          <w:sz w:val="20"/>
          <w:szCs w:val="20"/>
        </w:rPr>
      </w:pPr>
      <w:r>
        <w:rPr>
          <w:rFonts w:ascii="Times New Roman" w:hAnsi="Times New Roman" w:hint="eastAsia"/>
          <w:i/>
          <w:iCs/>
          <w:sz w:val="20"/>
          <w:szCs w:val="20"/>
        </w:rPr>
        <w:t xml:space="preserve">If TPMI is from </w:t>
      </w:r>
      <w:proofErr w:type="spellStart"/>
      <w:r>
        <w:rPr>
          <w:rFonts w:ascii="Times New Roman" w:hAnsi="Times New Roman" w:hint="eastAsia"/>
          <w:i/>
          <w:iCs/>
          <w:sz w:val="20"/>
          <w:szCs w:val="20"/>
        </w:rPr>
        <w:t>codewords</w:t>
      </w:r>
      <w:proofErr w:type="spellEnd"/>
      <w:r>
        <w:rPr>
          <w:rFonts w:ascii="Times New Roman" w:hAnsi="Times New Roman" w:hint="eastAsia"/>
          <w:i/>
          <w:iCs/>
          <w:sz w:val="20"/>
          <w:szCs w:val="20"/>
        </w:rPr>
        <w:t xml:space="preserve"> for coherent transmission, only 1 PTRS port is scheduled. </w:t>
      </w:r>
    </w:p>
    <w:p w14:paraId="542CA2FB" w14:textId="77777777" w:rsidR="00BE7847" w:rsidRDefault="00D06BE0">
      <w:pPr>
        <w:pStyle w:val="Style1"/>
        <w:numPr>
          <w:ilvl w:val="1"/>
          <w:numId w:val="3"/>
        </w:numPr>
        <w:tabs>
          <w:tab w:val="clear" w:pos="1440"/>
        </w:tabs>
        <w:snapToGrid w:val="0"/>
        <w:spacing w:after="0" w:line="240" w:lineRule="auto"/>
        <w:ind w:leftChars="0" w:left="1413" w:hanging="426"/>
        <w:contextualSpacing/>
        <w:rPr>
          <w:rFonts w:eastAsia="宋体"/>
          <w:i/>
          <w:iCs/>
          <w:sz w:val="20"/>
          <w:szCs w:val="20"/>
        </w:rPr>
      </w:pPr>
      <w:r>
        <w:rPr>
          <w:rFonts w:ascii="Times New Roman" w:hAnsi="Times New Roman" w:hint="eastAsia"/>
          <w:i/>
          <w:iCs/>
          <w:sz w:val="20"/>
          <w:szCs w:val="20"/>
        </w:rPr>
        <w:t xml:space="preserve">If TPMI is from </w:t>
      </w:r>
      <w:proofErr w:type="spellStart"/>
      <w:r>
        <w:rPr>
          <w:rFonts w:ascii="Times New Roman" w:hAnsi="Times New Roman" w:hint="eastAsia"/>
          <w:i/>
          <w:iCs/>
          <w:sz w:val="20"/>
          <w:szCs w:val="20"/>
        </w:rPr>
        <w:t>codewords</w:t>
      </w:r>
      <w:proofErr w:type="spellEnd"/>
      <w:r>
        <w:rPr>
          <w:rFonts w:ascii="Times New Roman" w:hAnsi="Times New Roman" w:hint="eastAsia"/>
          <w:i/>
          <w:iCs/>
          <w:sz w:val="20"/>
          <w:szCs w:val="20"/>
        </w:rPr>
        <w:t xml:space="preserve"> for partial coherent or non-coherent transmission, all SRS ports of configured SRS resource are divided into 2 groups. UL DMRS ports derived from</w:t>
      </w:r>
      <w:r>
        <w:rPr>
          <w:rFonts w:ascii="Times New Roman" w:hAnsi="Times New Roman" w:hint="eastAsia"/>
          <w:i/>
          <w:iCs/>
          <w:sz w:val="20"/>
          <w:szCs w:val="20"/>
        </w:rPr>
        <w:t xml:space="preserve"> the same SRS port group share one PTRS port. Two PTRS ports are scheduled for UL DMRS ports derived from the different SRS port groups. </w:t>
      </w:r>
    </w:p>
    <w:p w14:paraId="4F756B3F"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 xml:space="preserve">For non-codebook based transmission, </w:t>
      </w:r>
      <w:r>
        <w:rPr>
          <w:rFonts w:ascii="Times New Roman" w:hAnsi="Times New Roman"/>
          <w:i/>
          <w:iCs/>
          <w:sz w:val="20"/>
          <w:szCs w:val="20"/>
        </w:rPr>
        <w:t>the scheduled PTRS port</w:t>
      </w:r>
      <w:r>
        <w:rPr>
          <w:rFonts w:ascii="Times New Roman" w:hAnsi="Times New Roman" w:hint="eastAsia"/>
          <w:i/>
          <w:iCs/>
          <w:sz w:val="20"/>
          <w:szCs w:val="20"/>
        </w:rPr>
        <w:t>(</w:t>
      </w:r>
      <w:r>
        <w:rPr>
          <w:rFonts w:ascii="Times New Roman" w:hAnsi="Times New Roman"/>
          <w:i/>
          <w:iCs/>
          <w:sz w:val="20"/>
          <w:szCs w:val="20"/>
        </w:rPr>
        <w:t>s</w:t>
      </w:r>
      <w:r>
        <w:rPr>
          <w:rFonts w:ascii="Times New Roman" w:hAnsi="Times New Roman" w:hint="eastAsia"/>
          <w:i/>
          <w:iCs/>
          <w:sz w:val="20"/>
          <w:szCs w:val="20"/>
        </w:rPr>
        <w:t>)</w:t>
      </w:r>
      <w:r>
        <w:rPr>
          <w:rFonts w:ascii="Times New Roman" w:hAnsi="Times New Roman"/>
          <w:i/>
          <w:iCs/>
          <w:sz w:val="20"/>
          <w:szCs w:val="20"/>
        </w:rPr>
        <w:t xml:space="preserve"> is dynamically derived from SRI.</w:t>
      </w:r>
      <w:r>
        <w:rPr>
          <w:rFonts w:ascii="Times New Roman" w:hAnsi="Times New Roman" w:hint="eastAsia"/>
          <w:i/>
          <w:iCs/>
          <w:sz w:val="20"/>
          <w:szCs w:val="20"/>
        </w:rPr>
        <w:t xml:space="preserve"> UL DMRS ports derived</w:t>
      </w:r>
      <w:r>
        <w:rPr>
          <w:rFonts w:ascii="Times New Roman" w:hAnsi="Times New Roman" w:hint="eastAsia"/>
          <w:i/>
          <w:iCs/>
          <w:sz w:val="20"/>
          <w:szCs w:val="20"/>
        </w:rPr>
        <w:t xml:space="preserve"> from those SRS resources with the same value of </w:t>
      </w:r>
      <w:r>
        <w:rPr>
          <w:rFonts w:ascii="Times New Roman" w:hAnsi="Times New Roman" w:hint="eastAsia"/>
          <w:i/>
          <w:iCs/>
          <w:sz w:val="20"/>
          <w:szCs w:val="20"/>
        </w:rPr>
        <w:t>'</w:t>
      </w:r>
      <w:r>
        <w:rPr>
          <w:rFonts w:eastAsia="宋体" w:hint="eastAsia"/>
          <w:i/>
          <w:iCs/>
          <w:sz w:val="20"/>
          <w:szCs w:val="20"/>
        </w:rPr>
        <w:t>UL-PTRS-port</w:t>
      </w:r>
      <w:r>
        <w:rPr>
          <w:rFonts w:eastAsia="宋体" w:hint="eastAsia"/>
          <w:i/>
          <w:iCs/>
          <w:sz w:val="20"/>
          <w:szCs w:val="20"/>
        </w:rPr>
        <w:t>s</w:t>
      </w:r>
      <w:r>
        <w:rPr>
          <w:rFonts w:ascii="Times New Roman" w:hAnsi="Times New Roman" w:hint="eastAsia"/>
          <w:i/>
          <w:iCs/>
          <w:sz w:val="20"/>
          <w:szCs w:val="20"/>
        </w:rPr>
        <w:t>'</w:t>
      </w:r>
      <w:r>
        <w:rPr>
          <w:rFonts w:ascii="Times New Roman" w:hAnsi="Times New Roman" w:hint="eastAsia"/>
          <w:i/>
          <w:iCs/>
          <w:sz w:val="20"/>
          <w:szCs w:val="20"/>
        </w:rPr>
        <w:t xml:space="preserve"> share one PTRS port. </w:t>
      </w:r>
    </w:p>
    <w:p w14:paraId="66A03796"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eastAsia="宋体"/>
          <w:i/>
          <w:iCs/>
          <w:sz w:val="20"/>
          <w:szCs w:val="20"/>
        </w:rPr>
      </w:pPr>
      <w:r>
        <w:rPr>
          <w:rFonts w:ascii="Times New Roman" w:hAnsi="Times New Roman" w:hint="eastAsia"/>
          <w:i/>
          <w:iCs/>
          <w:sz w:val="20"/>
          <w:szCs w:val="20"/>
        </w:rPr>
        <w:t xml:space="preserve"> For codebook based transmission with multiple configured SRS </w:t>
      </w:r>
      <w:proofErr w:type="gramStart"/>
      <w:r>
        <w:rPr>
          <w:rFonts w:ascii="Times New Roman" w:hAnsi="Times New Roman" w:hint="eastAsia"/>
          <w:i/>
          <w:iCs/>
          <w:sz w:val="20"/>
          <w:szCs w:val="20"/>
        </w:rPr>
        <w:t>resources(</w:t>
      </w:r>
      <w:proofErr w:type="gramEnd"/>
      <w:r>
        <w:rPr>
          <w:rFonts w:ascii="Times New Roman" w:hAnsi="Times New Roman" w:hint="eastAsia"/>
          <w:i/>
          <w:iCs/>
          <w:sz w:val="20"/>
          <w:szCs w:val="20"/>
        </w:rPr>
        <w:t xml:space="preserve">if supported), </w:t>
      </w:r>
      <w:r>
        <w:rPr>
          <w:rFonts w:ascii="Times New Roman" w:hAnsi="Times New Roman"/>
          <w:i/>
          <w:iCs/>
          <w:sz w:val="20"/>
          <w:szCs w:val="20"/>
        </w:rPr>
        <w:t xml:space="preserve"> the scheduled number of PTRS ports is dynamically derived from both SRI and TPMI.</w:t>
      </w:r>
      <w:r>
        <w:rPr>
          <w:rFonts w:ascii="Times New Roman" w:hAnsi="Times New Roman" w:hint="eastAsia"/>
          <w:i/>
          <w:iCs/>
          <w:sz w:val="20"/>
          <w:szCs w:val="20"/>
        </w:rPr>
        <w:t xml:space="preserve">UL DMRS ports derived from those SRS resources with the same value of </w:t>
      </w:r>
      <w:r>
        <w:rPr>
          <w:rFonts w:ascii="Times New Roman" w:hAnsi="Times New Roman"/>
          <w:i/>
          <w:iCs/>
          <w:sz w:val="20"/>
          <w:szCs w:val="20"/>
        </w:rPr>
        <w:t>‘</w:t>
      </w:r>
      <w:r>
        <w:rPr>
          <w:rFonts w:eastAsia="宋体" w:hint="eastAsia"/>
          <w:i/>
          <w:iCs/>
          <w:sz w:val="20"/>
          <w:szCs w:val="20"/>
        </w:rPr>
        <w:t>UL-PTRS-port</w:t>
      </w:r>
      <w:r>
        <w:rPr>
          <w:rFonts w:eastAsia="宋体" w:hint="eastAsia"/>
          <w:i/>
          <w:iCs/>
          <w:sz w:val="20"/>
          <w:szCs w:val="20"/>
        </w:rPr>
        <w:t>s</w:t>
      </w:r>
      <w:r>
        <w:rPr>
          <w:rFonts w:eastAsia="宋体"/>
          <w:i/>
          <w:iCs/>
          <w:sz w:val="20"/>
          <w:szCs w:val="20"/>
        </w:rPr>
        <w:t>’</w:t>
      </w:r>
      <w:r>
        <w:rPr>
          <w:rFonts w:ascii="Times New Roman" w:hAnsi="Times New Roman" w:hint="eastAsia"/>
          <w:i/>
          <w:iCs/>
          <w:sz w:val="20"/>
          <w:szCs w:val="20"/>
        </w:rPr>
        <w:t xml:space="preserve"> share one PTRS port.</w:t>
      </w:r>
    </w:p>
    <w:p w14:paraId="2B815E52" w14:textId="77777777" w:rsidR="00BE7847" w:rsidRDefault="00D06BE0">
      <w:pPr>
        <w:pStyle w:val="ListParagraph1"/>
        <w:snapToGrid w:val="0"/>
        <w:spacing w:beforeLines="50" w:before="180"/>
        <w:ind w:firstLineChars="0" w:firstLine="0"/>
        <w:rPr>
          <w:rFonts w:eastAsia="宋体"/>
          <w:sz w:val="20"/>
          <w:szCs w:val="20"/>
        </w:rPr>
      </w:pPr>
      <w:r>
        <w:rPr>
          <w:rFonts w:eastAsia="宋体" w:hint="eastAsia"/>
          <w:sz w:val="20"/>
          <w:szCs w:val="20"/>
        </w:rPr>
        <w:t>Similar with DL, one PTRS port can be shared for multiple DMRS ports. In RAN1#90bis meeting, for UL codebook-based transmission, when one PTRS port i</w:t>
      </w:r>
      <w:r>
        <w:rPr>
          <w:rFonts w:eastAsia="宋体" w:hint="eastAsia"/>
          <w:sz w:val="20"/>
          <w:szCs w:val="20"/>
        </w:rPr>
        <w:t xml:space="preserve">s configured, it was agreed to support </w:t>
      </w:r>
      <w:proofErr w:type="spellStart"/>
      <w:r>
        <w:rPr>
          <w:rFonts w:eastAsia="宋体" w:hint="eastAsia"/>
          <w:sz w:val="20"/>
          <w:szCs w:val="20"/>
        </w:rPr>
        <w:t>gNB</w:t>
      </w:r>
      <w:proofErr w:type="spellEnd"/>
      <w:r>
        <w:rPr>
          <w:rFonts w:eastAsia="宋体" w:hint="eastAsia"/>
          <w:sz w:val="20"/>
          <w:szCs w:val="20"/>
        </w:rPr>
        <w:t xml:space="preserve"> to indicate which DMRS port is associated with the PTRS port in UL grant. To clarify the agreement, we prefer the agreement is only used for codebook based transmission with one configured SRS resource and 1 PTRS </w:t>
      </w:r>
      <w:r>
        <w:rPr>
          <w:rFonts w:eastAsia="宋体" w:hint="eastAsia"/>
          <w:sz w:val="20"/>
          <w:szCs w:val="20"/>
        </w:rPr>
        <w:t xml:space="preserve">port is higher layer configured. For other cases, a PTRS port is associated with the lowest DMRS port index of the UL DMRS set, wherein all DMRS ports share one PTRS port. </w:t>
      </w:r>
    </w:p>
    <w:p w14:paraId="1D0C27B0" w14:textId="77777777" w:rsidR="00BE7847" w:rsidRDefault="00D06BE0">
      <w:pPr>
        <w:pStyle w:val="ListParagraph1"/>
        <w:snapToGrid w:val="0"/>
        <w:spacing w:beforeLines="50" w:before="180"/>
        <w:ind w:firstLineChars="0" w:firstLine="0"/>
        <w:rPr>
          <w:rFonts w:eastAsia="宋体"/>
          <w:sz w:val="20"/>
          <w:szCs w:val="20"/>
        </w:rPr>
      </w:pPr>
      <w:r>
        <w:rPr>
          <w:rFonts w:eastAsia="宋体" w:hint="eastAsia"/>
          <w:sz w:val="20"/>
          <w:szCs w:val="20"/>
        </w:rPr>
        <w:lastRenderedPageBreak/>
        <w:t>Combined with previous agreements, we propose</w:t>
      </w:r>
    </w:p>
    <w:p w14:paraId="765B51BE" w14:textId="77777777" w:rsidR="00BE7847" w:rsidRDefault="00D06BE0">
      <w:pPr>
        <w:pStyle w:val="ListParagraph1"/>
        <w:snapToGrid w:val="0"/>
        <w:spacing w:beforeLines="50" w:before="180"/>
        <w:ind w:firstLineChars="0" w:firstLine="0"/>
        <w:rPr>
          <w:rFonts w:eastAsia="宋体"/>
          <w:i/>
          <w:iCs/>
          <w:sz w:val="20"/>
          <w:szCs w:val="20"/>
        </w:rPr>
      </w:pPr>
      <w:r>
        <w:rPr>
          <w:rFonts w:eastAsia="宋体" w:hint="eastAsia"/>
          <w:b/>
          <w:bCs/>
          <w:i/>
          <w:iCs/>
          <w:sz w:val="20"/>
          <w:szCs w:val="20"/>
        </w:rPr>
        <w:t>Proposal 2:</w:t>
      </w:r>
      <w:r>
        <w:rPr>
          <w:rFonts w:eastAsia="宋体" w:hint="eastAsia"/>
          <w:i/>
          <w:iCs/>
          <w:sz w:val="20"/>
          <w:szCs w:val="20"/>
        </w:rPr>
        <w:t xml:space="preserve"> In </w:t>
      </w:r>
      <w:r>
        <w:rPr>
          <w:rFonts w:eastAsia="宋体"/>
          <w:i/>
          <w:iCs/>
          <w:sz w:val="20"/>
          <w:szCs w:val="20"/>
        </w:rPr>
        <w:t xml:space="preserve">the </w:t>
      </w:r>
      <w:r>
        <w:rPr>
          <w:rFonts w:eastAsia="宋体" w:hint="eastAsia"/>
          <w:i/>
          <w:iCs/>
          <w:sz w:val="20"/>
          <w:szCs w:val="20"/>
        </w:rPr>
        <w:t xml:space="preserve">case </w:t>
      </w:r>
      <w:r>
        <w:rPr>
          <w:rFonts w:eastAsia="宋体"/>
          <w:i/>
          <w:iCs/>
          <w:sz w:val="20"/>
          <w:szCs w:val="20"/>
        </w:rPr>
        <w:t>when a</w:t>
      </w:r>
      <w:r>
        <w:rPr>
          <w:rFonts w:eastAsia="宋体" w:hint="eastAsia"/>
          <w:i/>
          <w:iCs/>
          <w:sz w:val="20"/>
          <w:szCs w:val="20"/>
        </w:rPr>
        <w:t xml:space="preserve"> UE is </w:t>
      </w:r>
      <w:r>
        <w:rPr>
          <w:rFonts w:eastAsia="宋体" w:hint="eastAsia"/>
          <w:i/>
          <w:iCs/>
          <w:sz w:val="20"/>
          <w:szCs w:val="20"/>
        </w:rPr>
        <w:t>configured with higher layer parameter</w:t>
      </w:r>
      <w:r>
        <w:rPr>
          <w:rFonts w:eastAsia="宋体"/>
          <w:i/>
          <w:iCs/>
          <w:sz w:val="20"/>
          <w:szCs w:val="20"/>
        </w:rPr>
        <w:t xml:space="preserve"> ‘</w:t>
      </w:r>
      <w:r>
        <w:rPr>
          <w:rFonts w:eastAsia="宋体" w:hint="eastAsia"/>
          <w:i/>
          <w:iCs/>
          <w:sz w:val="20"/>
          <w:szCs w:val="20"/>
        </w:rPr>
        <w:t>UL-PTRS-present</w:t>
      </w:r>
      <w:r>
        <w:rPr>
          <w:rFonts w:eastAsia="宋体"/>
          <w:i/>
          <w:iCs/>
          <w:sz w:val="20"/>
          <w:szCs w:val="20"/>
        </w:rPr>
        <w:t>’</w:t>
      </w:r>
      <w:r>
        <w:rPr>
          <w:rFonts w:eastAsia="宋体" w:hint="eastAsia"/>
          <w:i/>
          <w:iCs/>
          <w:sz w:val="20"/>
          <w:szCs w:val="20"/>
        </w:rPr>
        <w:t xml:space="preserve">, if UL codebook-based transmission with one configured SRS resource and one PTRS port is higher layer configured, support </w:t>
      </w:r>
      <w:proofErr w:type="spellStart"/>
      <w:r>
        <w:rPr>
          <w:rFonts w:eastAsia="宋体" w:hint="eastAsia"/>
          <w:i/>
          <w:iCs/>
          <w:sz w:val="20"/>
          <w:szCs w:val="20"/>
        </w:rPr>
        <w:t>gNB</w:t>
      </w:r>
      <w:proofErr w:type="spellEnd"/>
      <w:r>
        <w:rPr>
          <w:rFonts w:eastAsia="宋体" w:hint="eastAsia"/>
          <w:i/>
          <w:iCs/>
          <w:sz w:val="20"/>
          <w:szCs w:val="20"/>
        </w:rPr>
        <w:t xml:space="preserve"> to indicate to </w:t>
      </w:r>
      <w:r>
        <w:rPr>
          <w:rFonts w:eastAsia="宋体"/>
          <w:i/>
          <w:iCs/>
          <w:sz w:val="20"/>
          <w:szCs w:val="20"/>
        </w:rPr>
        <w:t xml:space="preserve">the </w:t>
      </w:r>
      <w:r>
        <w:rPr>
          <w:rFonts w:eastAsia="宋体" w:hint="eastAsia"/>
          <w:i/>
          <w:iCs/>
          <w:sz w:val="20"/>
          <w:szCs w:val="20"/>
        </w:rPr>
        <w:t xml:space="preserve">UE in the UL grant which DMRS port is associated with </w:t>
      </w:r>
      <w:r>
        <w:rPr>
          <w:rFonts w:eastAsia="宋体" w:hint="eastAsia"/>
          <w:i/>
          <w:iCs/>
          <w:sz w:val="20"/>
          <w:szCs w:val="20"/>
        </w:rPr>
        <w:t xml:space="preserve">the PTRS port. Otherwise, a PTRS port is associated with the lowest DMRS port index of </w:t>
      </w:r>
      <w:r>
        <w:rPr>
          <w:rFonts w:eastAsia="宋体" w:hint="eastAsia"/>
          <w:i/>
          <w:iCs/>
          <w:sz w:val="20"/>
          <w:szCs w:val="20"/>
        </w:rPr>
        <w:t xml:space="preserve">one </w:t>
      </w:r>
      <w:r>
        <w:rPr>
          <w:rFonts w:eastAsia="宋体" w:hint="eastAsia"/>
          <w:i/>
          <w:iCs/>
          <w:sz w:val="20"/>
          <w:szCs w:val="20"/>
        </w:rPr>
        <w:t xml:space="preserve">UL DMRS set, wherein all DMRS ports share one PTRS port. </w:t>
      </w:r>
    </w:p>
    <w:p w14:paraId="285BD8D1" w14:textId="77777777" w:rsidR="00BE7847" w:rsidRDefault="00D06BE0">
      <w:pPr>
        <w:pStyle w:val="ListParagraph1"/>
        <w:numPr>
          <w:ilvl w:val="0"/>
          <w:numId w:val="4"/>
        </w:numPr>
        <w:snapToGrid w:val="0"/>
        <w:spacing w:beforeLines="50" w:before="180" w:afterLines="50" w:after="180"/>
        <w:ind w:left="-17" w:firstLine="400"/>
        <w:rPr>
          <w:b/>
          <w:bCs/>
          <w:sz w:val="20"/>
          <w:szCs w:val="20"/>
        </w:rPr>
      </w:pPr>
      <w:r>
        <w:rPr>
          <w:b/>
          <w:bCs/>
          <w:sz w:val="20"/>
          <w:szCs w:val="20"/>
        </w:rPr>
        <w:t xml:space="preserve">Indication of number of DL </w:t>
      </w:r>
      <w:r>
        <w:rPr>
          <w:rFonts w:hint="eastAsia"/>
          <w:b/>
          <w:bCs/>
          <w:sz w:val="20"/>
          <w:szCs w:val="20"/>
        </w:rPr>
        <w:t>PTRS port</w:t>
      </w:r>
      <w:r>
        <w:rPr>
          <w:b/>
          <w:bCs/>
          <w:sz w:val="20"/>
          <w:szCs w:val="20"/>
        </w:rPr>
        <w:t>s</w:t>
      </w:r>
      <w:r>
        <w:rPr>
          <w:rFonts w:hint="eastAsia"/>
          <w:b/>
          <w:bCs/>
          <w:sz w:val="20"/>
          <w:szCs w:val="20"/>
        </w:rPr>
        <w:t xml:space="preserve"> </w:t>
      </w:r>
    </w:p>
    <w:p w14:paraId="669987E4" w14:textId="77777777" w:rsidR="00BE7847" w:rsidRDefault="00D06BE0">
      <w:pPr>
        <w:pStyle w:val="Style1"/>
        <w:tabs>
          <w:tab w:val="clear" w:pos="1440"/>
        </w:tabs>
        <w:snapToGrid w:val="0"/>
        <w:spacing w:after="180" w:line="240" w:lineRule="auto"/>
        <w:ind w:leftChars="0" w:left="0"/>
        <w:contextualSpacing/>
        <w:rPr>
          <w:rFonts w:ascii="Times New Roman" w:eastAsia="宋体" w:hAnsi="Times New Roman"/>
          <w:kern w:val="2"/>
          <w:sz w:val="20"/>
          <w:szCs w:val="20"/>
        </w:rPr>
      </w:pPr>
      <w:r>
        <w:rPr>
          <w:rFonts w:ascii="Times New Roman" w:eastAsia="宋体" w:hAnsi="Times New Roman" w:hint="eastAsia"/>
          <w:kern w:val="2"/>
          <w:sz w:val="20"/>
          <w:szCs w:val="20"/>
        </w:rPr>
        <w:t>In RAN1 NR ad-hoc#3 meeting, it was agreed that the maximum number of DL PT-RS ports is the same as the number of DMRS groups per PDSCH. In other words, the number of PTRS ports is equal or smaller than the number of DMRS groups. Since the DMRS group infor</w:t>
      </w:r>
      <w:r>
        <w:rPr>
          <w:rFonts w:ascii="Times New Roman" w:eastAsia="宋体" w:hAnsi="Times New Roman" w:hint="eastAsia"/>
          <w:kern w:val="2"/>
          <w:sz w:val="20"/>
          <w:szCs w:val="20"/>
        </w:rPr>
        <w:t xml:space="preserve">mation is informed by TCI state, the number of PTRS ports should naturally be informed by TCI state. </w:t>
      </w:r>
      <w:proofErr w:type="gramStart"/>
      <w:r>
        <w:rPr>
          <w:rFonts w:ascii="Times New Roman" w:eastAsia="宋体" w:hAnsi="Times New Roman" w:hint="eastAsia"/>
          <w:kern w:val="2"/>
          <w:sz w:val="20"/>
          <w:szCs w:val="20"/>
        </w:rPr>
        <w:t>In order to</w:t>
      </w:r>
      <w:proofErr w:type="gramEnd"/>
      <w:r>
        <w:rPr>
          <w:rFonts w:ascii="Times New Roman" w:eastAsia="宋体" w:hAnsi="Times New Roman" w:hint="eastAsia"/>
          <w:kern w:val="2"/>
          <w:sz w:val="20"/>
          <w:szCs w:val="20"/>
        </w:rPr>
        <w:t xml:space="preserve"> get the most flexibility and forward compatibility, </w:t>
      </w:r>
      <w:r>
        <w:rPr>
          <w:rFonts w:ascii="Times New Roman" w:eastAsia="宋体" w:hAnsi="Times New Roman"/>
          <w:kern w:val="2"/>
          <w:sz w:val="20"/>
          <w:szCs w:val="20"/>
        </w:rPr>
        <w:t>a</w:t>
      </w:r>
      <w:r>
        <w:rPr>
          <w:rFonts w:ascii="Times New Roman" w:eastAsia="宋体" w:hAnsi="Times New Roman" w:hint="eastAsia"/>
          <w:kern w:val="2"/>
          <w:sz w:val="20"/>
          <w:szCs w:val="20"/>
        </w:rPr>
        <w:t xml:space="preserve"> PTRS port index can be configured for each DMRS group in each TCI state, wherein PTRS por</w:t>
      </w:r>
      <w:r>
        <w:rPr>
          <w:rFonts w:ascii="Times New Roman" w:eastAsia="宋体" w:hAnsi="Times New Roman" w:hint="eastAsia"/>
          <w:kern w:val="2"/>
          <w:sz w:val="20"/>
          <w:szCs w:val="20"/>
        </w:rPr>
        <w:t xml:space="preserve">t index can be 0 or 1. </w:t>
      </w:r>
    </w:p>
    <w:p w14:paraId="2AFF17FC" w14:textId="77777777" w:rsidR="00BE7847" w:rsidRDefault="00D06BE0">
      <w:pPr>
        <w:pStyle w:val="Style1"/>
        <w:tabs>
          <w:tab w:val="clear" w:pos="1440"/>
        </w:tabs>
        <w:snapToGrid w:val="0"/>
        <w:spacing w:after="180" w:line="240" w:lineRule="auto"/>
        <w:ind w:leftChars="0" w:left="0"/>
        <w:contextualSpacing/>
        <w:rPr>
          <w:rFonts w:ascii="Times New Roman" w:eastAsia="宋体" w:hAnsi="Times New Roman"/>
          <w:kern w:val="2"/>
          <w:sz w:val="20"/>
          <w:szCs w:val="20"/>
        </w:rPr>
      </w:pPr>
      <w:r>
        <w:rPr>
          <w:rFonts w:ascii="Times New Roman" w:eastAsia="宋体" w:hAnsi="Times New Roman" w:hint="eastAsia"/>
          <w:kern w:val="2"/>
          <w:sz w:val="20"/>
          <w:szCs w:val="20"/>
        </w:rPr>
        <w:t xml:space="preserve">As shown in table 1, for </w:t>
      </w:r>
      <w:proofErr w:type="spellStart"/>
      <w:r>
        <w:rPr>
          <w:rFonts w:ascii="Times New Roman" w:eastAsia="宋体" w:hAnsi="Times New Roman" w:hint="eastAsia"/>
          <w:kern w:val="2"/>
          <w:sz w:val="20"/>
          <w:szCs w:val="20"/>
        </w:rPr>
        <w:t>i</w:t>
      </w:r>
      <w:r>
        <w:rPr>
          <w:rFonts w:ascii="Times New Roman" w:eastAsia="宋体" w:hAnsi="Times New Roman"/>
          <w:kern w:val="2"/>
          <w:sz w:val="20"/>
          <w:szCs w:val="20"/>
          <w:vertAlign w:val="superscript"/>
        </w:rPr>
        <w:t>th</w:t>
      </w:r>
      <w:r>
        <w:rPr>
          <w:rFonts w:ascii="Times New Roman" w:eastAsia="宋体" w:hAnsi="Times New Roman" w:hint="eastAsia"/>
          <w:kern w:val="2"/>
          <w:sz w:val="20"/>
          <w:szCs w:val="20"/>
        </w:rPr>
        <w:t>TCI</w:t>
      </w:r>
      <w:proofErr w:type="spellEnd"/>
      <w:r>
        <w:rPr>
          <w:rFonts w:ascii="Times New Roman" w:eastAsia="宋体" w:hAnsi="Times New Roman" w:hint="eastAsia"/>
          <w:kern w:val="2"/>
          <w:sz w:val="20"/>
          <w:szCs w:val="20"/>
        </w:rPr>
        <w:t xml:space="preserve"> state, PTRS port ind</w:t>
      </w:r>
      <w:r>
        <w:rPr>
          <w:rFonts w:ascii="Times New Roman" w:eastAsia="宋体" w:hAnsi="Times New Roman"/>
          <w:kern w:val="2"/>
          <w:sz w:val="20"/>
          <w:szCs w:val="20"/>
        </w:rPr>
        <w:t>ices</w:t>
      </w:r>
      <w:r>
        <w:rPr>
          <w:rFonts w:ascii="Times New Roman" w:eastAsia="宋体" w:hAnsi="Times New Roman" w:hint="eastAsia"/>
          <w:kern w:val="2"/>
          <w:sz w:val="20"/>
          <w:szCs w:val="20"/>
        </w:rPr>
        <w:t xml:space="preserve"> a and b are configured for the two DMRS groups respectively. If two DMRS groups are from the same TRP with one oscillator, both a and b can be equal to 0. But if two DMRS grou</w:t>
      </w:r>
      <w:r>
        <w:rPr>
          <w:rFonts w:ascii="Times New Roman" w:eastAsia="宋体" w:hAnsi="Times New Roman" w:hint="eastAsia"/>
          <w:kern w:val="2"/>
          <w:sz w:val="20"/>
          <w:szCs w:val="20"/>
        </w:rPr>
        <w:t>ps are from different TRPs which have independent oscillator, a and b can be configured with 0 and 1 respectively. This method has the good forward compatibility even if 4 DMRS groups are supported since whether and which DMRS groups share one PTRS port ca</w:t>
      </w:r>
      <w:r>
        <w:rPr>
          <w:rFonts w:ascii="Times New Roman" w:eastAsia="宋体" w:hAnsi="Times New Roman" w:hint="eastAsia"/>
          <w:kern w:val="2"/>
          <w:sz w:val="20"/>
          <w:szCs w:val="20"/>
        </w:rPr>
        <w:t xml:space="preserve">n be explicitly indicated. </w:t>
      </w:r>
    </w:p>
    <w:p w14:paraId="1747F671" w14:textId="77777777" w:rsidR="00BE7847" w:rsidRDefault="00BE7847">
      <w:pPr>
        <w:pStyle w:val="Style1"/>
        <w:tabs>
          <w:tab w:val="clear" w:pos="1440"/>
        </w:tabs>
        <w:snapToGrid w:val="0"/>
        <w:spacing w:after="180" w:line="240" w:lineRule="auto"/>
        <w:ind w:leftChars="0" w:left="0"/>
        <w:contextualSpacing/>
        <w:rPr>
          <w:rFonts w:ascii="Times New Roman" w:eastAsia="宋体" w:hAnsi="Times New Roman"/>
          <w:kern w:val="2"/>
          <w:sz w:val="20"/>
          <w:szCs w:val="20"/>
        </w:rPr>
      </w:pPr>
    </w:p>
    <w:p w14:paraId="3EC60300" w14:textId="77777777" w:rsidR="00BE7847" w:rsidRDefault="00D06BE0">
      <w:pPr>
        <w:pStyle w:val="Style1"/>
        <w:tabs>
          <w:tab w:val="clear" w:pos="1440"/>
        </w:tabs>
        <w:snapToGrid w:val="0"/>
        <w:spacing w:after="120" w:line="240" w:lineRule="auto"/>
        <w:ind w:leftChars="0" w:left="0"/>
        <w:contextualSpacing/>
        <w:jc w:val="center"/>
        <w:rPr>
          <w:rFonts w:ascii="Times New Roman" w:eastAsia="宋体" w:hAnsi="Times New Roman"/>
          <w:kern w:val="2"/>
          <w:sz w:val="20"/>
          <w:szCs w:val="20"/>
        </w:rPr>
      </w:pPr>
      <w:r>
        <w:rPr>
          <w:rFonts w:ascii="Times New Roman" w:eastAsia="宋体" w:hAnsi="Times New Roman" w:hint="eastAsia"/>
          <w:kern w:val="2"/>
          <w:sz w:val="20"/>
          <w:szCs w:val="20"/>
        </w:rPr>
        <w:t>Table 1 PTRS port index is configured for each DMRS group</w:t>
      </w:r>
    </w:p>
    <w:tbl>
      <w:tblPr>
        <w:tblW w:w="8020" w:type="dxa"/>
        <w:jc w:val="center"/>
        <w:tblCellSpacing w:w="0" w:type="dxa"/>
        <w:tblLayout w:type="fixed"/>
        <w:tblCellMar>
          <w:left w:w="0" w:type="dxa"/>
          <w:right w:w="0" w:type="dxa"/>
        </w:tblCellMar>
        <w:tblLook w:val="04A0" w:firstRow="1" w:lastRow="0" w:firstColumn="1" w:lastColumn="0" w:noHBand="0" w:noVBand="1"/>
      </w:tblPr>
      <w:tblGrid>
        <w:gridCol w:w="1929"/>
        <w:gridCol w:w="1954"/>
        <w:gridCol w:w="1475"/>
        <w:gridCol w:w="1198"/>
        <w:gridCol w:w="1464"/>
      </w:tblGrid>
      <w:tr w:rsidR="00BE7847" w14:paraId="5AFE35E5" w14:textId="77777777">
        <w:trPr>
          <w:trHeight w:val="430"/>
          <w:tblCellSpacing w:w="0" w:type="dxa"/>
          <w:jc w:val="center"/>
        </w:trPr>
        <w:tc>
          <w:tcPr>
            <w:tcW w:w="3883" w:type="dxa"/>
            <w:gridSpan w:val="2"/>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14:paraId="4D6DE872" w14:textId="77777777" w:rsidR="00BE7847" w:rsidRDefault="00D06BE0">
            <w:pPr>
              <w:pStyle w:val="NormalWeb"/>
              <w:spacing w:beforeAutospacing="1"/>
              <w:rPr>
                <w:sz w:val="18"/>
                <w:szCs w:val="18"/>
              </w:rPr>
            </w:pPr>
            <w:r>
              <w:rPr>
                <w:rFonts w:ascii="Times New Roman" w:hAnsi="Times New Roman" w:cs="Times New Roman" w:hint="eastAsia"/>
                <w:color w:val="000000"/>
                <w:sz w:val="18"/>
                <w:szCs w:val="18"/>
              </w:rPr>
              <w:t>TC</w:t>
            </w:r>
            <w:r>
              <w:rPr>
                <w:rFonts w:ascii="Times New Roman" w:hAnsi="Times New Roman" w:cs="Times New Roman"/>
                <w:color w:val="000000"/>
                <w:sz w:val="18"/>
                <w:szCs w:val="18"/>
              </w:rPr>
              <w:t>I Parameters</w:t>
            </w:r>
          </w:p>
        </w:tc>
        <w:tc>
          <w:tcPr>
            <w:tcW w:w="14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14:paraId="0C7B4844" w14:textId="77777777" w:rsidR="00BE7847" w:rsidRDefault="00D06BE0">
            <w:pPr>
              <w:pStyle w:val="NormalWeb"/>
              <w:spacing w:beforeAutospacing="1"/>
              <w:rPr>
                <w:sz w:val="18"/>
                <w:szCs w:val="18"/>
              </w:rPr>
            </w:pPr>
            <w:r>
              <w:rPr>
                <w:rFonts w:ascii="Times New Roman" w:hAnsi="Times New Roman" w:cs="Times New Roman"/>
                <w:i/>
                <w:color w:val="000000"/>
                <w:sz w:val="18"/>
                <w:szCs w:val="18"/>
              </w:rPr>
              <w:t>NZP CSI-RS</w:t>
            </w:r>
          </w:p>
        </w:tc>
        <w:tc>
          <w:tcPr>
            <w:tcW w:w="1198"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14:paraId="70900CED" w14:textId="77777777" w:rsidR="00BE7847" w:rsidRDefault="00D06BE0">
            <w:pPr>
              <w:pStyle w:val="NormalWeb"/>
              <w:spacing w:beforeAutospacing="1"/>
              <w:rPr>
                <w:sz w:val="18"/>
                <w:szCs w:val="18"/>
              </w:rPr>
            </w:pPr>
            <w:r>
              <w:rPr>
                <w:rFonts w:ascii="Times New Roman" w:hAnsi="Times New Roman" w:cs="Times New Roman"/>
                <w:i/>
                <w:color w:val="000000"/>
                <w:sz w:val="18"/>
                <w:szCs w:val="18"/>
              </w:rPr>
              <w:t>…</w:t>
            </w:r>
          </w:p>
        </w:tc>
        <w:tc>
          <w:tcPr>
            <w:tcW w:w="1464"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center"/>
          </w:tcPr>
          <w:p w14:paraId="614CD116" w14:textId="77777777" w:rsidR="00BE7847" w:rsidRDefault="00D06BE0">
            <w:pPr>
              <w:pStyle w:val="NormalWeb"/>
              <w:spacing w:beforeAutospacing="1"/>
              <w:rPr>
                <w:sz w:val="18"/>
                <w:szCs w:val="18"/>
              </w:rPr>
            </w:pPr>
            <w:r>
              <w:rPr>
                <w:rFonts w:ascii="Times New Roman" w:hAnsi="Times New Roman" w:cs="Times New Roman"/>
                <w:i/>
                <w:color w:val="000000"/>
                <w:sz w:val="18"/>
                <w:szCs w:val="18"/>
              </w:rPr>
              <w:t>PTRS</w:t>
            </w:r>
          </w:p>
        </w:tc>
      </w:tr>
      <w:tr w:rsidR="00BE7847" w14:paraId="0488377C" w14:textId="77777777">
        <w:trPr>
          <w:trHeight w:val="237"/>
          <w:tblCellSpacing w:w="0" w:type="dxa"/>
          <w:jc w:val="center"/>
        </w:trPr>
        <w:tc>
          <w:tcPr>
            <w:tcW w:w="1929" w:type="dxa"/>
            <w:vMerge w:val="restart"/>
            <w:tcBorders>
              <w:top w:val="single" w:sz="6" w:space="0" w:color="000000"/>
              <w:left w:val="single" w:sz="6" w:space="0" w:color="000000"/>
              <w:bottom w:val="single" w:sz="6" w:space="0" w:color="000000"/>
              <w:right w:val="single" w:sz="6" w:space="0" w:color="000000"/>
            </w:tcBorders>
            <w:shd w:val="clear" w:color="auto" w:fill="FFFFFF"/>
            <w:tcMar>
              <w:left w:w="108" w:type="dxa"/>
              <w:right w:w="108" w:type="dxa"/>
            </w:tcMar>
            <w:vAlign w:val="center"/>
          </w:tcPr>
          <w:p w14:paraId="65668A86" w14:textId="77777777" w:rsidR="00BE7847" w:rsidRDefault="00D06BE0">
            <w:pPr>
              <w:pStyle w:val="NormalWeb"/>
              <w:spacing w:beforeAutospacing="1"/>
              <w:rPr>
                <w:sz w:val="18"/>
                <w:szCs w:val="18"/>
              </w:rPr>
            </w:pPr>
            <w:proofErr w:type="spellStart"/>
            <w:r>
              <w:rPr>
                <w:rFonts w:ascii="Times New Roman" w:hAnsi="Times New Roman" w:cs="Times New Roman" w:hint="eastAsia"/>
                <w:color w:val="000000"/>
                <w:sz w:val="18"/>
                <w:szCs w:val="18"/>
              </w:rPr>
              <w:t>i</w:t>
            </w:r>
            <w:r>
              <w:rPr>
                <w:rFonts w:ascii="Times New Roman" w:hAnsi="Times New Roman" w:cs="Times New Roman"/>
                <w:color w:val="000000"/>
                <w:sz w:val="18"/>
                <w:szCs w:val="18"/>
                <w:vertAlign w:val="superscript"/>
              </w:rPr>
              <w:t>th</w:t>
            </w:r>
            <w:proofErr w:type="spellEnd"/>
            <w:r>
              <w:rPr>
                <w:rFonts w:ascii="Times New Roman" w:hAnsi="Times New Roman" w:cs="Times New Roman"/>
                <w:color w:val="000000"/>
                <w:sz w:val="18"/>
                <w:szCs w:val="18"/>
              </w:rPr>
              <w:t> </w:t>
            </w:r>
            <w:r>
              <w:rPr>
                <w:rFonts w:ascii="Times New Roman" w:hAnsi="Times New Roman" w:cs="Times New Roman" w:hint="eastAsia"/>
                <w:color w:val="000000"/>
                <w:sz w:val="18"/>
                <w:szCs w:val="18"/>
              </w:rPr>
              <w:t>TC</w:t>
            </w:r>
            <w:r>
              <w:rPr>
                <w:rFonts w:ascii="Times New Roman" w:hAnsi="Times New Roman" w:cs="Times New Roman"/>
                <w:color w:val="000000"/>
                <w:sz w:val="18"/>
                <w:szCs w:val="18"/>
              </w:rPr>
              <w:t>I state</w:t>
            </w:r>
          </w:p>
        </w:tc>
        <w:tc>
          <w:tcPr>
            <w:tcW w:w="1954" w:type="dxa"/>
            <w:tcBorders>
              <w:top w:val="single" w:sz="6" w:space="0" w:color="000000"/>
              <w:left w:val="single" w:sz="6" w:space="0" w:color="000000"/>
              <w:bottom w:val="single" w:sz="6" w:space="0" w:color="000000"/>
              <w:right w:val="single" w:sz="6" w:space="0" w:color="000000"/>
            </w:tcBorders>
            <w:shd w:val="clear" w:color="auto" w:fill="FFFFFF"/>
            <w:tcMar>
              <w:left w:w="108" w:type="dxa"/>
              <w:right w:w="108" w:type="dxa"/>
            </w:tcMar>
            <w:vAlign w:val="center"/>
          </w:tcPr>
          <w:p w14:paraId="29DD2BF2" w14:textId="77777777" w:rsidR="00BE7847" w:rsidRDefault="00D06BE0">
            <w:pPr>
              <w:pStyle w:val="NormalWeb"/>
              <w:spacing w:beforeAutospacing="1"/>
              <w:rPr>
                <w:sz w:val="18"/>
                <w:szCs w:val="18"/>
              </w:rPr>
            </w:pPr>
            <w:r>
              <w:rPr>
                <w:rFonts w:ascii="Times New Roman" w:hAnsi="Times New Roman" w:cs="Times New Roman"/>
                <w:color w:val="000000"/>
                <w:sz w:val="18"/>
                <w:szCs w:val="18"/>
              </w:rPr>
              <w:t>DM-RS port group 1</w:t>
            </w:r>
          </w:p>
        </w:tc>
        <w:tc>
          <w:tcPr>
            <w:tcW w:w="1475" w:type="dxa"/>
            <w:tcBorders>
              <w:top w:val="single" w:sz="6" w:space="0" w:color="000000"/>
              <w:left w:val="single" w:sz="6" w:space="0" w:color="000000"/>
              <w:bottom w:val="single" w:sz="6" w:space="0" w:color="000000"/>
              <w:right w:val="single" w:sz="6" w:space="0" w:color="000000"/>
            </w:tcBorders>
            <w:shd w:val="clear" w:color="auto" w:fill="FFFFFF"/>
            <w:tcMar>
              <w:left w:w="108" w:type="dxa"/>
              <w:right w:w="108" w:type="dxa"/>
            </w:tcMar>
            <w:vAlign w:val="center"/>
          </w:tcPr>
          <w:p w14:paraId="24EBA0A8" w14:textId="77777777" w:rsidR="00BE7847" w:rsidRDefault="00D06BE0">
            <w:pPr>
              <w:pStyle w:val="NormalWeb"/>
              <w:spacing w:beforeAutospacing="1"/>
              <w:rPr>
                <w:sz w:val="18"/>
                <w:szCs w:val="18"/>
              </w:rPr>
            </w:pPr>
            <w:r>
              <w:rPr>
                <w:rFonts w:ascii="Times New Roman" w:hAnsi="Times New Roman" w:cs="Times New Roman"/>
                <w:i/>
                <w:color w:val="000000"/>
                <w:sz w:val="18"/>
                <w:szCs w:val="18"/>
              </w:rPr>
              <w:t>CSI-RS index 1</w:t>
            </w:r>
          </w:p>
        </w:tc>
        <w:tc>
          <w:tcPr>
            <w:tcW w:w="1198" w:type="dxa"/>
            <w:tcBorders>
              <w:top w:val="single" w:sz="6" w:space="0" w:color="000000"/>
              <w:left w:val="single" w:sz="6" w:space="0" w:color="000000"/>
              <w:bottom w:val="single" w:sz="6" w:space="0" w:color="000000"/>
              <w:right w:val="single" w:sz="6" w:space="0" w:color="000000"/>
            </w:tcBorders>
            <w:shd w:val="clear" w:color="auto" w:fill="FFFFFF"/>
            <w:tcMar>
              <w:left w:w="108" w:type="dxa"/>
              <w:right w:w="108" w:type="dxa"/>
            </w:tcMar>
            <w:vAlign w:val="center"/>
          </w:tcPr>
          <w:p w14:paraId="7E7F1A47" w14:textId="77777777" w:rsidR="00BE7847" w:rsidRDefault="00D06BE0">
            <w:pPr>
              <w:pStyle w:val="NormalWeb"/>
              <w:spacing w:beforeAutospacing="1"/>
              <w:rPr>
                <w:sz w:val="18"/>
                <w:szCs w:val="18"/>
              </w:rPr>
            </w:pPr>
            <w:r>
              <w:rPr>
                <w:rFonts w:ascii="Times New Roman" w:hAnsi="Times New Roman" w:cs="Times New Roman"/>
                <w:i/>
                <w:color w:val="000000"/>
                <w:sz w:val="18"/>
                <w:szCs w:val="18"/>
              </w:rPr>
              <w:t>…</w:t>
            </w:r>
          </w:p>
        </w:tc>
        <w:tc>
          <w:tcPr>
            <w:tcW w:w="1464" w:type="dxa"/>
            <w:tcBorders>
              <w:top w:val="single" w:sz="6" w:space="0" w:color="000000"/>
              <w:left w:val="single" w:sz="6" w:space="0" w:color="000000"/>
              <w:bottom w:val="single" w:sz="6" w:space="0" w:color="000000"/>
              <w:right w:val="single" w:sz="6" w:space="0" w:color="000000"/>
            </w:tcBorders>
            <w:shd w:val="clear" w:color="auto" w:fill="FFFFFF"/>
            <w:tcMar>
              <w:left w:w="108" w:type="dxa"/>
              <w:right w:w="108" w:type="dxa"/>
            </w:tcMar>
            <w:vAlign w:val="center"/>
          </w:tcPr>
          <w:p w14:paraId="6D202068" w14:textId="77777777" w:rsidR="00BE7847" w:rsidRDefault="00D06BE0">
            <w:pPr>
              <w:pStyle w:val="NormalWeb"/>
              <w:spacing w:beforeAutospacing="1"/>
              <w:rPr>
                <w:sz w:val="18"/>
                <w:szCs w:val="18"/>
              </w:rPr>
            </w:pPr>
            <w:r>
              <w:rPr>
                <w:rFonts w:ascii="Times New Roman" w:hAnsi="Times New Roman" w:cs="Times New Roman"/>
                <w:i/>
                <w:color w:val="000000"/>
                <w:sz w:val="18"/>
                <w:szCs w:val="18"/>
              </w:rPr>
              <w:t>PTRS port a</w:t>
            </w:r>
          </w:p>
        </w:tc>
      </w:tr>
      <w:tr w:rsidR="00BE7847" w14:paraId="1186F442" w14:textId="77777777">
        <w:trPr>
          <w:trHeight w:val="237"/>
          <w:tblCellSpacing w:w="0" w:type="dxa"/>
          <w:jc w:val="center"/>
        </w:trPr>
        <w:tc>
          <w:tcPr>
            <w:tcW w:w="1929" w:type="dxa"/>
            <w:vMerge/>
            <w:tcBorders>
              <w:top w:val="single" w:sz="6" w:space="0" w:color="000000"/>
              <w:left w:val="single" w:sz="6" w:space="0" w:color="000000"/>
              <w:bottom w:val="single" w:sz="6" w:space="0" w:color="000000"/>
              <w:right w:val="single" w:sz="6" w:space="0" w:color="000000"/>
            </w:tcBorders>
            <w:shd w:val="clear" w:color="auto" w:fill="FFFFFF"/>
            <w:tcMar>
              <w:left w:w="108" w:type="dxa"/>
              <w:right w:w="108" w:type="dxa"/>
            </w:tcMar>
            <w:vAlign w:val="center"/>
          </w:tcPr>
          <w:p w14:paraId="78C553B4" w14:textId="77777777" w:rsidR="00BE7847" w:rsidRDefault="00BE7847">
            <w:pPr>
              <w:rPr>
                <w:rFonts w:ascii="宋体"/>
                <w:sz w:val="18"/>
                <w:szCs w:val="18"/>
              </w:rPr>
            </w:pPr>
          </w:p>
        </w:tc>
        <w:tc>
          <w:tcPr>
            <w:tcW w:w="1954" w:type="dxa"/>
            <w:tcBorders>
              <w:top w:val="single" w:sz="6" w:space="0" w:color="000000"/>
              <w:left w:val="single" w:sz="6" w:space="0" w:color="000000"/>
              <w:bottom w:val="single" w:sz="6" w:space="0" w:color="000000"/>
              <w:right w:val="single" w:sz="6" w:space="0" w:color="000000"/>
            </w:tcBorders>
            <w:shd w:val="clear" w:color="auto" w:fill="FFFFFF"/>
            <w:tcMar>
              <w:left w:w="108" w:type="dxa"/>
              <w:right w:w="108" w:type="dxa"/>
            </w:tcMar>
            <w:vAlign w:val="center"/>
          </w:tcPr>
          <w:p w14:paraId="4529216B" w14:textId="77777777" w:rsidR="00BE7847" w:rsidRDefault="00D06BE0">
            <w:pPr>
              <w:pStyle w:val="NormalWeb"/>
              <w:spacing w:beforeAutospacing="1"/>
              <w:rPr>
                <w:sz w:val="18"/>
                <w:szCs w:val="18"/>
              </w:rPr>
            </w:pPr>
            <w:r>
              <w:rPr>
                <w:rFonts w:ascii="Times New Roman" w:hAnsi="Times New Roman" w:cs="Times New Roman"/>
                <w:color w:val="000000"/>
                <w:sz w:val="18"/>
                <w:szCs w:val="18"/>
              </w:rPr>
              <w:t>DM-RS port group 2</w:t>
            </w:r>
          </w:p>
        </w:tc>
        <w:tc>
          <w:tcPr>
            <w:tcW w:w="1475" w:type="dxa"/>
            <w:tcBorders>
              <w:top w:val="single" w:sz="6" w:space="0" w:color="000000"/>
              <w:left w:val="single" w:sz="6" w:space="0" w:color="000000"/>
              <w:bottom w:val="single" w:sz="6" w:space="0" w:color="000000"/>
              <w:right w:val="single" w:sz="6" w:space="0" w:color="000000"/>
            </w:tcBorders>
            <w:shd w:val="clear" w:color="auto" w:fill="FFFFFF"/>
            <w:tcMar>
              <w:left w:w="108" w:type="dxa"/>
              <w:right w:w="108" w:type="dxa"/>
            </w:tcMar>
            <w:vAlign w:val="center"/>
          </w:tcPr>
          <w:p w14:paraId="55F3D79E" w14:textId="77777777" w:rsidR="00BE7847" w:rsidRDefault="00D06BE0">
            <w:pPr>
              <w:pStyle w:val="NormalWeb"/>
              <w:spacing w:beforeAutospacing="1"/>
              <w:rPr>
                <w:sz w:val="18"/>
                <w:szCs w:val="18"/>
              </w:rPr>
            </w:pPr>
            <w:r>
              <w:rPr>
                <w:rFonts w:ascii="Times New Roman" w:hAnsi="Times New Roman" w:cs="Times New Roman"/>
                <w:i/>
                <w:color w:val="000000"/>
                <w:sz w:val="18"/>
                <w:szCs w:val="18"/>
              </w:rPr>
              <w:t>CSI-RS index 2</w:t>
            </w:r>
          </w:p>
        </w:tc>
        <w:tc>
          <w:tcPr>
            <w:tcW w:w="1198" w:type="dxa"/>
            <w:tcBorders>
              <w:top w:val="single" w:sz="6" w:space="0" w:color="000000"/>
              <w:left w:val="single" w:sz="6" w:space="0" w:color="000000"/>
              <w:bottom w:val="single" w:sz="6" w:space="0" w:color="000000"/>
              <w:right w:val="single" w:sz="6" w:space="0" w:color="000000"/>
            </w:tcBorders>
            <w:shd w:val="clear" w:color="auto" w:fill="FFFFFF"/>
            <w:tcMar>
              <w:left w:w="108" w:type="dxa"/>
              <w:right w:w="108" w:type="dxa"/>
            </w:tcMar>
            <w:vAlign w:val="center"/>
          </w:tcPr>
          <w:p w14:paraId="06A3A8C3" w14:textId="77777777" w:rsidR="00BE7847" w:rsidRDefault="00D06BE0">
            <w:pPr>
              <w:pStyle w:val="NormalWeb"/>
              <w:spacing w:beforeAutospacing="1"/>
              <w:rPr>
                <w:sz w:val="18"/>
                <w:szCs w:val="18"/>
              </w:rPr>
            </w:pPr>
            <w:r>
              <w:rPr>
                <w:rFonts w:ascii="Times New Roman" w:hAnsi="Times New Roman" w:cs="Times New Roman"/>
                <w:color w:val="000000"/>
                <w:sz w:val="18"/>
                <w:szCs w:val="18"/>
              </w:rPr>
              <w:t>…</w:t>
            </w:r>
          </w:p>
        </w:tc>
        <w:tc>
          <w:tcPr>
            <w:tcW w:w="1464" w:type="dxa"/>
            <w:tcBorders>
              <w:top w:val="single" w:sz="6" w:space="0" w:color="000000"/>
              <w:left w:val="single" w:sz="6" w:space="0" w:color="000000"/>
              <w:bottom w:val="single" w:sz="6" w:space="0" w:color="000000"/>
              <w:right w:val="single" w:sz="6" w:space="0" w:color="000000"/>
            </w:tcBorders>
            <w:shd w:val="clear" w:color="auto" w:fill="FFFFFF"/>
            <w:tcMar>
              <w:left w:w="108" w:type="dxa"/>
              <w:right w:w="108" w:type="dxa"/>
            </w:tcMar>
            <w:vAlign w:val="center"/>
          </w:tcPr>
          <w:p w14:paraId="4F8DE494" w14:textId="77777777" w:rsidR="00BE7847" w:rsidRDefault="00D06BE0">
            <w:pPr>
              <w:pStyle w:val="NormalWeb"/>
              <w:spacing w:beforeAutospacing="1"/>
              <w:rPr>
                <w:sz w:val="18"/>
                <w:szCs w:val="18"/>
              </w:rPr>
            </w:pPr>
            <w:r>
              <w:rPr>
                <w:rFonts w:ascii="Times New Roman" w:hAnsi="Times New Roman" w:cs="Times New Roman"/>
                <w:i/>
                <w:color w:val="000000"/>
                <w:sz w:val="18"/>
                <w:szCs w:val="18"/>
              </w:rPr>
              <w:t>PTRS port b</w:t>
            </w:r>
          </w:p>
        </w:tc>
      </w:tr>
      <w:tr w:rsidR="00BE7847" w14:paraId="25B3A679" w14:textId="77777777">
        <w:trPr>
          <w:trHeight w:val="237"/>
          <w:tblCellSpacing w:w="0" w:type="dxa"/>
          <w:jc w:val="center"/>
        </w:trPr>
        <w:tc>
          <w:tcPr>
            <w:tcW w:w="1929" w:type="dxa"/>
            <w:vMerge w:val="restart"/>
            <w:tcBorders>
              <w:top w:val="single" w:sz="6" w:space="0" w:color="000000"/>
              <w:left w:val="single" w:sz="6" w:space="0" w:color="000000"/>
              <w:bottom w:val="single" w:sz="6" w:space="0" w:color="000000"/>
              <w:right w:val="single" w:sz="6" w:space="0" w:color="000000"/>
            </w:tcBorders>
            <w:shd w:val="clear" w:color="auto" w:fill="FFFFFF"/>
            <w:tcMar>
              <w:left w:w="108" w:type="dxa"/>
              <w:right w:w="108" w:type="dxa"/>
            </w:tcMar>
            <w:vAlign w:val="center"/>
          </w:tcPr>
          <w:p w14:paraId="01555070" w14:textId="77777777" w:rsidR="00BE7847" w:rsidRDefault="00D06BE0">
            <w:pPr>
              <w:pStyle w:val="NormalWeb"/>
              <w:spacing w:beforeAutospacing="1"/>
              <w:rPr>
                <w:sz w:val="18"/>
                <w:szCs w:val="18"/>
              </w:rPr>
            </w:pPr>
            <w:proofErr w:type="spellStart"/>
            <w:r>
              <w:rPr>
                <w:rFonts w:ascii="Times New Roman" w:hAnsi="Times New Roman" w:cs="Times New Roman" w:hint="eastAsia"/>
                <w:color w:val="000000"/>
                <w:sz w:val="18"/>
                <w:szCs w:val="18"/>
              </w:rPr>
              <w:t>j</w:t>
            </w:r>
            <w:r>
              <w:rPr>
                <w:rFonts w:ascii="Times New Roman" w:hAnsi="Times New Roman" w:cs="Times New Roman"/>
                <w:color w:val="000000"/>
                <w:sz w:val="18"/>
                <w:szCs w:val="18"/>
                <w:vertAlign w:val="superscript"/>
              </w:rPr>
              <w:t>th</w:t>
            </w:r>
            <w:proofErr w:type="spellEnd"/>
            <w:r>
              <w:rPr>
                <w:rFonts w:ascii="Times New Roman" w:hAnsi="Times New Roman" w:cs="Times New Roman"/>
                <w:color w:val="000000"/>
                <w:sz w:val="18"/>
                <w:szCs w:val="18"/>
              </w:rPr>
              <w:t> </w:t>
            </w:r>
            <w:r>
              <w:rPr>
                <w:rFonts w:ascii="Times New Roman" w:hAnsi="Times New Roman" w:cs="Times New Roman" w:hint="eastAsia"/>
                <w:color w:val="000000"/>
                <w:sz w:val="18"/>
                <w:szCs w:val="18"/>
              </w:rPr>
              <w:t>TC</w:t>
            </w:r>
            <w:r>
              <w:rPr>
                <w:rFonts w:ascii="Times New Roman" w:hAnsi="Times New Roman" w:cs="Times New Roman"/>
                <w:color w:val="000000"/>
                <w:sz w:val="18"/>
                <w:szCs w:val="18"/>
              </w:rPr>
              <w:t>I state</w:t>
            </w:r>
          </w:p>
        </w:tc>
        <w:tc>
          <w:tcPr>
            <w:tcW w:w="1954" w:type="dxa"/>
            <w:tcBorders>
              <w:top w:val="single" w:sz="6" w:space="0" w:color="000000"/>
              <w:left w:val="single" w:sz="6" w:space="0" w:color="000000"/>
              <w:bottom w:val="single" w:sz="6" w:space="0" w:color="000000"/>
              <w:right w:val="single" w:sz="6" w:space="0" w:color="000000"/>
            </w:tcBorders>
            <w:shd w:val="clear" w:color="auto" w:fill="FFFFFF"/>
            <w:tcMar>
              <w:left w:w="108" w:type="dxa"/>
              <w:right w:w="108" w:type="dxa"/>
            </w:tcMar>
            <w:vAlign w:val="center"/>
          </w:tcPr>
          <w:p w14:paraId="40FB7E9A" w14:textId="77777777" w:rsidR="00BE7847" w:rsidRDefault="00D06BE0">
            <w:pPr>
              <w:pStyle w:val="NormalWeb"/>
              <w:spacing w:beforeAutospacing="1"/>
              <w:rPr>
                <w:rFonts w:ascii="Times New Roman" w:hAnsi="Times New Roman" w:cs="Times New Roman"/>
                <w:color w:val="000000"/>
                <w:sz w:val="18"/>
                <w:szCs w:val="18"/>
              </w:rPr>
            </w:pPr>
            <w:r>
              <w:rPr>
                <w:rFonts w:ascii="Times New Roman" w:hAnsi="Times New Roman" w:cs="Times New Roman"/>
                <w:color w:val="000000"/>
                <w:sz w:val="18"/>
                <w:szCs w:val="18"/>
              </w:rPr>
              <w:t>DM-RS port group 1</w:t>
            </w:r>
          </w:p>
        </w:tc>
        <w:tc>
          <w:tcPr>
            <w:tcW w:w="1475" w:type="dxa"/>
            <w:tcBorders>
              <w:top w:val="single" w:sz="6" w:space="0" w:color="000000"/>
              <w:left w:val="single" w:sz="6" w:space="0" w:color="000000"/>
              <w:bottom w:val="single" w:sz="6" w:space="0" w:color="000000"/>
              <w:right w:val="single" w:sz="6" w:space="0" w:color="000000"/>
            </w:tcBorders>
            <w:shd w:val="clear" w:color="auto" w:fill="FFFFFF"/>
            <w:tcMar>
              <w:left w:w="108" w:type="dxa"/>
              <w:right w:w="108" w:type="dxa"/>
            </w:tcMar>
            <w:vAlign w:val="center"/>
          </w:tcPr>
          <w:p w14:paraId="0B34B058" w14:textId="77777777" w:rsidR="00BE7847" w:rsidRDefault="00D06BE0">
            <w:pPr>
              <w:pStyle w:val="NormalWeb"/>
              <w:spacing w:beforeAutospacing="1"/>
              <w:rPr>
                <w:rFonts w:ascii="Times New Roman" w:hAnsi="Times New Roman" w:cs="Times New Roman"/>
                <w:i/>
                <w:color w:val="000000"/>
                <w:sz w:val="18"/>
                <w:szCs w:val="18"/>
              </w:rPr>
            </w:pPr>
            <w:r>
              <w:rPr>
                <w:rFonts w:ascii="Times New Roman" w:hAnsi="Times New Roman" w:cs="Times New Roman"/>
                <w:i/>
                <w:color w:val="000000"/>
                <w:sz w:val="18"/>
                <w:szCs w:val="18"/>
              </w:rPr>
              <w:t>CSI-RS index </w:t>
            </w:r>
            <w:r>
              <w:rPr>
                <w:rFonts w:ascii="Times New Roman" w:hAnsi="Times New Roman" w:cs="Times New Roman" w:hint="eastAsia"/>
                <w:i/>
                <w:color w:val="000000"/>
                <w:sz w:val="18"/>
                <w:szCs w:val="18"/>
              </w:rPr>
              <w:t>3</w:t>
            </w:r>
          </w:p>
        </w:tc>
        <w:tc>
          <w:tcPr>
            <w:tcW w:w="1198" w:type="dxa"/>
            <w:tcBorders>
              <w:top w:val="single" w:sz="6" w:space="0" w:color="000000"/>
              <w:left w:val="single" w:sz="6" w:space="0" w:color="000000"/>
              <w:bottom w:val="single" w:sz="6" w:space="0" w:color="000000"/>
              <w:right w:val="single" w:sz="6" w:space="0" w:color="000000"/>
            </w:tcBorders>
            <w:shd w:val="clear" w:color="auto" w:fill="FFFFFF"/>
            <w:tcMar>
              <w:left w:w="108" w:type="dxa"/>
              <w:right w:w="108" w:type="dxa"/>
            </w:tcMar>
            <w:vAlign w:val="center"/>
          </w:tcPr>
          <w:p w14:paraId="7F5DC91A" w14:textId="77777777" w:rsidR="00BE7847" w:rsidRDefault="00D06BE0">
            <w:pPr>
              <w:pStyle w:val="NormalWeb"/>
              <w:spacing w:beforeAutospacing="1"/>
              <w:rPr>
                <w:rFonts w:ascii="Times New Roman" w:hAnsi="Times New Roman" w:cs="Times New Roman"/>
                <w:color w:val="000000"/>
                <w:sz w:val="18"/>
                <w:szCs w:val="18"/>
              </w:rPr>
            </w:pPr>
            <w:r>
              <w:rPr>
                <w:rFonts w:ascii="Times New Roman" w:hAnsi="Times New Roman" w:cs="Times New Roman"/>
                <w:i/>
                <w:color w:val="000000"/>
                <w:sz w:val="18"/>
                <w:szCs w:val="18"/>
              </w:rPr>
              <w:t>…</w:t>
            </w:r>
          </w:p>
        </w:tc>
        <w:tc>
          <w:tcPr>
            <w:tcW w:w="1464" w:type="dxa"/>
            <w:tcBorders>
              <w:top w:val="single" w:sz="6" w:space="0" w:color="000000"/>
              <w:left w:val="single" w:sz="6" w:space="0" w:color="000000"/>
              <w:bottom w:val="single" w:sz="6" w:space="0" w:color="000000"/>
              <w:right w:val="single" w:sz="6" w:space="0" w:color="000000"/>
            </w:tcBorders>
            <w:shd w:val="clear" w:color="auto" w:fill="FFFFFF"/>
            <w:tcMar>
              <w:left w:w="108" w:type="dxa"/>
              <w:right w:w="108" w:type="dxa"/>
            </w:tcMar>
            <w:vAlign w:val="center"/>
          </w:tcPr>
          <w:p w14:paraId="4BF8DFEF" w14:textId="77777777" w:rsidR="00BE7847" w:rsidRDefault="00D06BE0">
            <w:pPr>
              <w:pStyle w:val="NormalWeb"/>
              <w:spacing w:beforeAutospacing="1"/>
              <w:rPr>
                <w:rFonts w:ascii="Times New Roman" w:hAnsi="Times New Roman" w:cs="Times New Roman"/>
                <w:i/>
                <w:color w:val="000000"/>
                <w:sz w:val="18"/>
                <w:szCs w:val="18"/>
              </w:rPr>
            </w:pPr>
            <w:r>
              <w:rPr>
                <w:rFonts w:ascii="Times New Roman" w:hAnsi="Times New Roman" w:cs="Times New Roman"/>
                <w:i/>
                <w:color w:val="000000"/>
                <w:sz w:val="18"/>
                <w:szCs w:val="18"/>
              </w:rPr>
              <w:t>PTRS port </w:t>
            </w:r>
            <w:r>
              <w:rPr>
                <w:rFonts w:ascii="Times New Roman" w:hAnsi="Times New Roman" w:cs="Times New Roman" w:hint="eastAsia"/>
                <w:i/>
                <w:color w:val="000000"/>
                <w:sz w:val="18"/>
                <w:szCs w:val="18"/>
              </w:rPr>
              <w:t>c</w:t>
            </w:r>
          </w:p>
        </w:tc>
      </w:tr>
      <w:tr w:rsidR="00BE7847" w14:paraId="644F5F38" w14:textId="77777777">
        <w:trPr>
          <w:trHeight w:val="237"/>
          <w:tblCellSpacing w:w="0" w:type="dxa"/>
          <w:jc w:val="center"/>
        </w:trPr>
        <w:tc>
          <w:tcPr>
            <w:tcW w:w="1929" w:type="dxa"/>
            <w:vMerge/>
            <w:tcBorders>
              <w:top w:val="single" w:sz="6" w:space="0" w:color="000000"/>
              <w:left w:val="single" w:sz="6" w:space="0" w:color="000000"/>
              <w:bottom w:val="single" w:sz="6" w:space="0" w:color="000000"/>
              <w:right w:val="single" w:sz="6" w:space="0" w:color="000000"/>
            </w:tcBorders>
            <w:shd w:val="clear" w:color="auto" w:fill="FFFFFF"/>
            <w:tcMar>
              <w:left w:w="108" w:type="dxa"/>
              <w:right w:w="108" w:type="dxa"/>
            </w:tcMar>
            <w:vAlign w:val="center"/>
          </w:tcPr>
          <w:p w14:paraId="780630D8" w14:textId="77777777" w:rsidR="00BE7847" w:rsidRDefault="00BE7847">
            <w:pPr>
              <w:rPr>
                <w:rFonts w:ascii="宋体"/>
                <w:sz w:val="18"/>
                <w:szCs w:val="18"/>
              </w:rPr>
            </w:pPr>
          </w:p>
        </w:tc>
        <w:tc>
          <w:tcPr>
            <w:tcW w:w="1954" w:type="dxa"/>
            <w:tcBorders>
              <w:top w:val="single" w:sz="6" w:space="0" w:color="000000"/>
              <w:left w:val="single" w:sz="6" w:space="0" w:color="000000"/>
              <w:bottom w:val="single" w:sz="6" w:space="0" w:color="000000"/>
              <w:right w:val="single" w:sz="6" w:space="0" w:color="000000"/>
            </w:tcBorders>
            <w:shd w:val="clear" w:color="auto" w:fill="FFFFFF"/>
            <w:tcMar>
              <w:left w:w="108" w:type="dxa"/>
              <w:right w:w="108" w:type="dxa"/>
            </w:tcMar>
            <w:vAlign w:val="center"/>
          </w:tcPr>
          <w:p w14:paraId="208CB3D9" w14:textId="77777777" w:rsidR="00BE7847" w:rsidRDefault="00D06BE0">
            <w:pPr>
              <w:pStyle w:val="NormalWeb"/>
              <w:spacing w:beforeAutospacing="1"/>
              <w:rPr>
                <w:rFonts w:ascii="Times New Roman" w:hAnsi="Times New Roman" w:cs="Times New Roman"/>
                <w:color w:val="000000"/>
                <w:sz w:val="18"/>
                <w:szCs w:val="18"/>
              </w:rPr>
            </w:pPr>
            <w:r>
              <w:rPr>
                <w:rFonts w:ascii="Times New Roman" w:hAnsi="Times New Roman" w:cs="Times New Roman"/>
                <w:color w:val="000000"/>
                <w:sz w:val="18"/>
                <w:szCs w:val="18"/>
              </w:rPr>
              <w:t>DM-RS port group 2</w:t>
            </w:r>
          </w:p>
        </w:tc>
        <w:tc>
          <w:tcPr>
            <w:tcW w:w="1475" w:type="dxa"/>
            <w:tcBorders>
              <w:top w:val="single" w:sz="6" w:space="0" w:color="000000"/>
              <w:left w:val="single" w:sz="6" w:space="0" w:color="000000"/>
              <w:bottom w:val="single" w:sz="6" w:space="0" w:color="000000"/>
              <w:right w:val="single" w:sz="6" w:space="0" w:color="000000"/>
            </w:tcBorders>
            <w:shd w:val="clear" w:color="auto" w:fill="FFFFFF"/>
            <w:tcMar>
              <w:left w:w="108" w:type="dxa"/>
              <w:right w:w="108" w:type="dxa"/>
            </w:tcMar>
            <w:vAlign w:val="center"/>
          </w:tcPr>
          <w:p w14:paraId="50DC5C87" w14:textId="77777777" w:rsidR="00BE7847" w:rsidRDefault="00D06BE0">
            <w:pPr>
              <w:pStyle w:val="NormalWeb"/>
              <w:spacing w:beforeAutospacing="1"/>
              <w:rPr>
                <w:rFonts w:ascii="Times New Roman" w:hAnsi="Times New Roman" w:cs="Times New Roman"/>
                <w:i/>
                <w:color w:val="000000"/>
                <w:sz w:val="18"/>
                <w:szCs w:val="18"/>
              </w:rPr>
            </w:pPr>
            <w:r>
              <w:rPr>
                <w:rFonts w:ascii="Times New Roman" w:hAnsi="Times New Roman" w:cs="Times New Roman"/>
                <w:i/>
                <w:color w:val="000000"/>
                <w:sz w:val="18"/>
                <w:szCs w:val="18"/>
              </w:rPr>
              <w:t>CSI-RS index </w:t>
            </w:r>
            <w:r>
              <w:rPr>
                <w:rFonts w:ascii="Times New Roman" w:hAnsi="Times New Roman" w:cs="Times New Roman" w:hint="eastAsia"/>
                <w:i/>
                <w:color w:val="000000"/>
                <w:sz w:val="18"/>
                <w:szCs w:val="18"/>
              </w:rPr>
              <w:t>4</w:t>
            </w:r>
          </w:p>
        </w:tc>
        <w:tc>
          <w:tcPr>
            <w:tcW w:w="1198" w:type="dxa"/>
            <w:tcBorders>
              <w:top w:val="single" w:sz="6" w:space="0" w:color="000000"/>
              <w:left w:val="single" w:sz="6" w:space="0" w:color="000000"/>
              <w:bottom w:val="single" w:sz="6" w:space="0" w:color="000000"/>
              <w:right w:val="single" w:sz="6" w:space="0" w:color="000000"/>
            </w:tcBorders>
            <w:shd w:val="clear" w:color="auto" w:fill="FFFFFF"/>
            <w:tcMar>
              <w:left w:w="108" w:type="dxa"/>
              <w:right w:w="108" w:type="dxa"/>
            </w:tcMar>
            <w:vAlign w:val="center"/>
          </w:tcPr>
          <w:p w14:paraId="30D698EF" w14:textId="77777777" w:rsidR="00BE7847" w:rsidRDefault="00D06BE0">
            <w:pPr>
              <w:pStyle w:val="NormalWeb"/>
              <w:spacing w:beforeAutospacing="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464" w:type="dxa"/>
            <w:tcBorders>
              <w:top w:val="single" w:sz="6" w:space="0" w:color="000000"/>
              <w:left w:val="single" w:sz="6" w:space="0" w:color="000000"/>
              <w:bottom w:val="single" w:sz="6" w:space="0" w:color="000000"/>
              <w:right w:val="single" w:sz="6" w:space="0" w:color="000000"/>
            </w:tcBorders>
            <w:shd w:val="clear" w:color="auto" w:fill="FFFFFF"/>
            <w:tcMar>
              <w:left w:w="108" w:type="dxa"/>
              <w:right w:w="108" w:type="dxa"/>
            </w:tcMar>
            <w:vAlign w:val="center"/>
          </w:tcPr>
          <w:p w14:paraId="33B5E643" w14:textId="77777777" w:rsidR="00BE7847" w:rsidRDefault="00D06BE0">
            <w:pPr>
              <w:pStyle w:val="NormalWeb"/>
              <w:spacing w:beforeAutospacing="1"/>
              <w:rPr>
                <w:rFonts w:ascii="Times New Roman" w:hAnsi="Times New Roman" w:cs="Times New Roman"/>
                <w:i/>
                <w:color w:val="000000"/>
                <w:sz w:val="18"/>
                <w:szCs w:val="18"/>
              </w:rPr>
            </w:pPr>
            <w:r>
              <w:rPr>
                <w:rFonts w:ascii="Times New Roman" w:hAnsi="Times New Roman" w:cs="Times New Roman"/>
                <w:i/>
                <w:color w:val="000000"/>
                <w:sz w:val="18"/>
                <w:szCs w:val="18"/>
              </w:rPr>
              <w:t>PTRS port </w:t>
            </w:r>
            <w:r>
              <w:rPr>
                <w:rFonts w:ascii="Times New Roman" w:hAnsi="Times New Roman" w:cs="Times New Roman" w:hint="eastAsia"/>
                <w:i/>
                <w:color w:val="000000"/>
                <w:sz w:val="18"/>
                <w:szCs w:val="18"/>
              </w:rPr>
              <w:t>d</w:t>
            </w:r>
          </w:p>
        </w:tc>
      </w:tr>
    </w:tbl>
    <w:p w14:paraId="5404E11A" w14:textId="77777777" w:rsidR="00BE7847" w:rsidRDefault="00BE7847">
      <w:pPr>
        <w:pStyle w:val="Style1"/>
        <w:tabs>
          <w:tab w:val="clear" w:pos="1440"/>
        </w:tabs>
        <w:snapToGrid w:val="0"/>
        <w:spacing w:after="180" w:line="240" w:lineRule="auto"/>
        <w:ind w:leftChars="0" w:left="0"/>
        <w:contextualSpacing/>
        <w:rPr>
          <w:rFonts w:ascii="Times New Roman" w:eastAsia="宋体" w:hAnsi="Times New Roman"/>
          <w:kern w:val="2"/>
          <w:sz w:val="20"/>
          <w:szCs w:val="20"/>
        </w:rPr>
      </w:pPr>
    </w:p>
    <w:p w14:paraId="5A3C82A7" w14:textId="77777777" w:rsidR="00BE7847" w:rsidRDefault="00D06BE0">
      <w:pPr>
        <w:pStyle w:val="ListParagraph1"/>
        <w:snapToGrid w:val="0"/>
        <w:spacing w:beforeLines="50" w:before="180"/>
        <w:ind w:firstLineChars="0" w:firstLine="0"/>
        <w:rPr>
          <w:rFonts w:eastAsia="宋体"/>
          <w:sz w:val="20"/>
          <w:szCs w:val="20"/>
        </w:rPr>
      </w:pPr>
      <w:r>
        <w:rPr>
          <w:rFonts w:eastAsia="宋体" w:hint="eastAsia"/>
          <w:sz w:val="20"/>
          <w:szCs w:val="20"/>
        </w:rPr>
        <w:t>In RAN1#89 meeting, two QCL association between PTRS port and DMRS port were agreed as follow</w:t>
      </w:r>
      <w:r>
        <w:rPr>
          <w:rFonts w:eastAsia="宋体"/>
          <w:sz w:val="20"/>
          <w:szCs w:val="20"/>
        </w:rPr>
        <w:t>s:</w:t>
      </w:r>
    </w:p>
    <w:p w14:paraId="5E6D2332" w14:textId="77777777" w:rsidR="00BE7847" w:rsidRDefault="00D06BE0">
      <w:pPr>
        <w:numPr>
          <w:ilvl w:val="0"/>
          <w:numId w:val="6"/>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PDSCH DMRS ports in a PDSCH DMRS group per [bundled PRB] in CC are implicitly assumed </w:t>
      </w:r>
      <w:proofErr w:type="spellStart"/>
      <w:r>
        <w:rPr>
          <w:rFonts w:ascii="Times New Roman" w:eastAsia="MS Mincho" w:hAnsi="Times New Roman"/>
          <w:i/>
          <w:iCs/>
          <w:sz w:val="20"/>
          <w:szCs w:val="20"/>
          <w:lang w:eastAsia="ja-JP"/>
        </w:rPr>
        <w:t>QCLed</w:t>
      </w:r>
      <w:proofErr w:type="spellEnd"/>
      <w:r>
        <w:rPr>
          <w:rFonts w:ascii="Times New Roman" w:eastAsia="MS Mincho" w:hAnsi="Times New Roman"/>
          <w:i/>
          <w:iCs/>
          <w:sz w:val="20"/>
          <w:szCs w:val="20"/>
          <w:lang w:eastAsia="ja-JP"/>
        </w:rPr>
        <w:t xml:space="preserve"> w.r.t average gain, delay spread, Doppler spread, Doppler shift, and average delay parameters, spatial Rx parameters). </w:t>
      </w:r>
    </w:p>
    <w:p w14:paraId="1BEC2FE6" w14:textId="77777777" w:rsidR="00BE7847" w:rsidRDefault="00D06BE0">
      <w:pPr>
        <w:numPr>
          <w:ilvl w:val="0"/>
          <w:numId w:val="6"/>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PTRS port and PDSCH DMRS port can be assumed</w:t>
      </w:r>
      <w:r>
        <w:rPr>
          <w:rFonts w:ascii="Times New Roman" w:eastAsia="MS Mincho" w:hAnsi="Times New Roman"/>
          <w:i/>
          <w:iCs/>
          <w:sz w:val="20"/>
          <w:szCs w:val="20"/>
          <w:lang w:eastAsia="ja-JP"/>
        </w:rPr>
        <w:t xml:space="preserve"> QCL </w:t>
      </w:r>
    </w:p>
    <w:p w14:paraId="4EF65243" w14:textId="77777777" w:rsidR="00BE7847" w:rsidRDefault="00D06BE0">
      <w:pPr>
        <w:numPr>
          <w:ilvl w:val="1"/>
          <w:numId w:val="6"/>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w.r.t average gain, delay spread, Doppler spread, Doppler shift, and average delay parameters, spatial Rx parameters (e.g. PTRS and PDSCH DMRS sharing the same beam)</w:t>
      </w:r>
    </w:p>
    <w:p w14:paraId="5ABEA7A9" w14:textId="77777777" w:rsidR="00BE7847" w:rsidRDefault="00D06BE0">
      <w:pPr>
        <w:numPr>
          <w:ilvl w:val="1"/>
          <w:numId w:val="6"/>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 xml:space="preserve">w.r.t Doppler spread, Doppler </w:t>
      </w:r>
      <w:proofErr w:type="gramStart"/>
      <w:r>
        <w:rPr>
          <w:rFonts w:ascii="Times New Roman" w:eastAsia="MS Mincho" w:hAnsi="Times New Roman"/>
          <w:i/>
          <w:iCs/>
          <w:sz w:val="20"/>
          <w:szCs w:val="20"/>
          <w:lang w:eastAsia="ja-JP"/>
        </w:rPr>
        <w:t>shift  (</w:t>
      </w:r>
      <w:proofErr w:type="gramEnd"/>
      <w:r>
        <w:rPr>
          <w:rFonts w:ascii="Times New Roman" w:eastAsia="MS Mincho" w:hAnsi="Times New Roman"/>
          <w:i/>
          <w:iCs/>
          <w:sz w:val="20"/>
          <w:szCs w:val="20"/>
          <w:lang w:eastAsia="ja-JP"/>
        </w:rPr>
        <w:t>e.g. PTRS and PDSCH DMRS sharing the same RF c</w:t>
      </w:r>
      <w:r>
        <w:rPr>
          <w:rFonts w:ascii="Times New Roman" w:eastAsia="MS Mincho" w:hAnsi="Times New Roman"/>
          <w:i/>
          <w:iCs/>
          <w:sz w:val="20"/>
          <w:szCs w:val="20"/>
          <w:lang w:eastAsia="ja-JP"/>
        </w:rPr>
        <w:t>hain)</w:t>
      </w:r>
    </w:p>
    <w:p w14:paraId="5F32D7A2" w14:textId="77777777" w:rsidR="00BE7847" w:rsidRDefault="00D06BE0">
      <w:pPr>
        <w:numPr>
          <w:ilvl w:val="1"/>
          <w:numId w:val="6"/>
        </w:numPr>
        <w:snapToGrid w:val="0"/>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FFS impact due to configurable association between PTRS port and PDSCH DM-RS port (if supported)</w:t>
      </w:r>
    </w:p>
    <w:p w14:paraId="3C874881" w14:textId="77777777" w:rsidR="00BE7847" w:rsidRDefault="00D06BE0">
      <w:pPr>
        <w:pStyle w:val="ListParagraph1"/>
        <w:snapToGrid w:val="0"/>
        <w:spacing w:beforeLines="50" w:before="180"/>
        <w:ind w:firstLineChars="0" w:firstLine="0"/>
        <w:rPr>
          <w:rFonts w:eastAsia="宋体"/>
          <w:sz w:val="20"/>
          <w:szCs w:val="20"/>
        </w:rPr>
      </w:pPr>
      <w:r>
        <w:rPr>
          <w:rFonts w:eastAsia="宋体" w:hint="eastAsia"/>
          <w:sz w:val="20"/>
          <w:szCs w:val="20"/>
        </w:rPr>
        <w:t>I</w:t>
      </w:r>
      <w:r>
        <w:rPr>
          <w:rFonts w:eastAsia="宋体" w:hint="eastAsia"/>
          <w:sz w:val="20"/>
          <w:szCs w:val="20"/>
        </w:rPr>
        <w:t>n the case when</w:t>
      </w:r>
      <w:r>
        <w:rPr>
          <w:rFonts w:eastAsia="宋体" w:hint="eastAsia"/>
          <w:sz w:val="20"/>
          <w:szCs w:val="20"/>
        </w:rPr>
        <w:t xml:space="preserve"> 2 PTRS ports are configured for 2 DMRS groups, the PTRS port and the DMRS ports within linked DMRS group should be </w:t>
      </w:r>
      <w:proofErr w:type="spellStart"/>
      <w:r>
        <w:rPr>
          <w:rFonts w:eastAsia="宋体" w:hint="eastAsia"/>
          <w:sz w:val="20"/>
          <w:szCs w:val="20"/>
        </w:rPr>
        <w:t>QCLed</w:t>
      </w:r>
      <w:proofErr w:type="spellEnd"/>
      <w:r>
        <w:rPr>
          <w:rFonts w:eastAsia="宋体" w:hint="eastAsia"/>
          <w:sz w:val="20"/>
          <w:szCs w:val="20"/>
        </w:rPr>
        <w:t xml:space="preserve"> </w:t>
      </w:r>
      <w:r>
        <w:rPr>
          <w:rFonts w:eastAsia="MS Mincho"/>
          <w:sz w:val="20"/>
          <w:szCs w:val="20"/>
          <w:lang w:eastAsia="ja-JP"/>
        </w:rPr>
        <w:t xml:space="preserve">w.r.t </w:t>
      </w:r>
      <w:r>
        <w:rPr>
          <w:rFonts w:eastAsia="宋体" w:hint="eastAsia"/>
          <w:sz w:val="20"/>
          <w:szCs w:val="20"/>
        </w:rPr>
        <w:t>{</w:t>
      </w:r>
      <w:r>
        <w:rPr>
          <w:rFonts w:eastAsia="MS Mincho"/>
          <w:sz w:val="20"/>
          <w:szCs w:val="20"/>
          <w:lang w:eastAsia="ja-JP"/>
        </w:rPr>
        <w:t xml:space="preserve">average </w:t>
      </w:r>
      <w:r>
        <w:rPr>
          <w:rFonts w:eastAsia="MS Mincho"/>
          <w:sz w:val="20"/>
          <w:szCs w:val="20"/>
          <w:lang w:eastAsia="ja-JP"/>
        </w:rPr>
        <w:t>gain, delay spread, Doppler spread, Doppler shift, and average delay parameters, spatial Rx parameters</w:t>
      </w:r>
      <w:r>
        <w:rPr>
          <w:rFonts w:eastAsia="宋体" w:hint="eastAsia"/>
          <w:sz w:val="20"/>
          <w:szCs w:val="20"/>
        </w:rPr>
        <w:t>}. That</w:t>
      </w:r>
      <w:r>
        <w:rPr>
          <w:rFonts w:eastAsia="宋体"/>
          <w:sz w:val="20"/>
          <w:szCs w:val="20"/>
        </w:rPr>
        <w:t>’</w:t>
      </w:r>
      <w:r>
        <w:rPr>
          <w:rFonts w:eastAsia="宋体" w:hint="eastAsia"/>
          <w:sz w:val="20"/>
          <w:szCs w:val="20"/>
        </w:rPr>
        <w:t xml:space="preserve">s because the PTRS port and the lowest index DMRS port within the linked DMRS group have the same </w:t>
      </w:r>
      <w:proofErr w:type="spellStart"/>
      <w:r>
        <w:rPr>
          <w:rFonts w:eastAsia="宋体" w:hint="eastAsia"/>
          <w:sz w:val="20"/>
          <w:szCs w:val="20"/>
        </w:rPr>
        <w:t>precoder</w:t>
      </w:r>
      <w:proofErr w:type="spellEnd"/>
      <w:r>
        <w:rPr>
          <w:rFonts w:eastAsia="宋体" w:hint="eastAsia"/>
          <w:sz w:val="20"/>
          <w:szCs w:val="20"/>
        </w:rPr>
        <w:t xml:space="preserve">. </w:t>
      </w:r>
    </w:p>
    <w:p w14:paraId="2CF550DC" w14:textId="77777777" w:rsidR="00BE7847" w:rsidRDefault="00D06BE0">
      <w:pPr>
        <w:pStyle w:val="ListParagraph1"/>
        <w:snapToGrid w:val="0"/>
        <w:spacing w:beforeLines="50" w:before="180"/>
        <w:ind w:firstLineChars="0" w:firstLine="0"/>
        <w:rPr>
          <w:rFonts w:eastAsia="宋体"/>
          <w:sz w:val="20"/>
          <w:szCs w:val="20"/>
        </w:rPr>
      </w:pPr>
      <w:r>
        <w:rPr>
          <w:rFonts w:eastAsia="宋体" w:hint="eastAsia"/>
          <w:sz w:val="20"/>
          <w:szCs w:val="20"/>
        </w:rPr>
        <w:t xml:space="preserve">In </w:t>
      </w:r>
      <w:r>
        <w:rPr>
          <w:rFonts w:eastAsia="宋体" w:hint="eastAsia"/>
          <w:sz w:val="20"/>
          <w:szCs w:val="20"/>
        </w:rPr>
        <w:t xml:space="preserve">the </w:t>
      </w:r>
      <w:r>
        <w:rPr>
          <w:rFonts w:eastAsia="宋体" w:hint="eastAsia"/>
          <w:sz w:val="20"/>
          <w:szCs w:val="20"/>
        </w:rPr>
        <w:t xml:space="preserve">case </w:t>
      </w:r>
      <w:r>
        <w:rPr>
          <w:rFonts w:eastAsia="宋体" w:hint="eastAsia"/>
          <w:sz w:val="20"/>
          <w:szCs w:val="20"/>
        </w:rPr>
        <w:t>when</w:t>
      </w:r>
      <w:r>
        <w:rPr>
          <w:rFonts w:eastAsia="宋体" w:hint="eastAsia"/>
          <w:sz w:val="20"/>
          <w:szCs w:val="20"/>
        </w:rPr>
        <w:t xml:space="preserve"> one PTRS port is configured for two DMRS groups, if two DMRS groups are from separate CWs, the PTRS port can be associated with the lowest index DMRS port within the DMRS group which has highest MCS. Otherwise, the PTRS port can be associated with the low</w:t>
      </w:r>
      <w:r>
        <w:rPr>
          <w:rFonts w:eastAsia="宋体" w:hint="eastAsia"/>
          <w:sz w:val="20"/>
          <w:szCs w:val="20"/>
        </w:rPr>
        <w:t xml:space="preserve">est index DMRS port within the two DMRS groups, </w:t>
      </w:r>
      <w:proofErr w:type="gramStart"/>
      <w:r>
        <w:rPr>
          <w:rFonts w:eastAsia="宋体" w:hint="eastAsia"/>
          <w:sz w:val="20"/>
          <w:szCs w:val="20"/>
        </w:rPr>
        <w:t>In</w:t>
      </w:r>
      <w:proofErr w:type="gramEnd"/>
      <w:r>
        <w:rPr>
          <w:rFonts w:eastAsia="宋体" w:hint="eastAsia"/>
          <w:sz w:val="20"/>
          <w:szCs w:val="20"/>
        </w:rPr>
        <w:t xml:space="preserve"> this case, the PTRS port and the DMRS ports within the linked DMRS group should be </w:t>
      </w:r>
      <w:proofErr w:type="spellStart"/>
      <w:r>
        <w:rPr>
          <w:rFonts w:eastAsia="宋体" w:hint="eastAsia"/>
          <w:sz w:val="20"/>
          <w:szCs w:val="20"/>
        </w:rPr>
        <w:t>QCLed</w:t>
      </w:r>
      <w:proofErr w:type="spellEnd"/>
      <w:r>
        <w:rPr>
          <w:rFonts w:eastAsia="宋体" w:hint="eastAsia"/>
          <w:sz w:val="20"/>
          <w:szCs w:val="20"/>
        </w:rPr>
        <w:t xml:space="preserve"> </w:t>
      </w:r>
      <w:r>
        <w:rPr>
          <w:rFonts w:eastAsia="MS Mincho"/>
          <w:sz w:val="20"/>
          <w:szCs w:val="20"/>
          <w:lang w:eastAsia="ja-JP"/>
        </w:rPr>
        <w:t xml:space="preserve">w.r.t </w:t>
      </w:r>
      <w:r>
        <w:rPr>
          <w:rFonts w:eastAsia="宋体" w:hint="eastAsia"/>
          <w:sz w:val="20"/>
          <w:szCs w:val="20"/>
        </w:rPr>
        <w:t>{</w:t>
      </w:r>
      <w:r>
        <w:rPr>
          <w:rFonts w:eastAsia="MS Mincho"/>
          <w:sz w:val="20"/>
          <w:szCs w:val="20"/>
          <w:lang w:eastAsia="ja-JP"/>
        </w:rPr>
        <w:t>average gain, delay spread, Doppler spread, Doppler shift, and average delay parameters, spatial Rx parameter</w:t>
      </w:r>
      <w:r>
        <w:rPr>
          <w:rFonts w:eastAsia="MS Mincho"/>
          <w:sz w:val="20"/>
          <w:szCs w:val="20"/>
          <w:lang w:eastAsia="ja-JP"/>
        </w:rPr>
        <w:t>s</w:t>
      </w:r>
      <w:r>
        <w:rPr>
          <w:rFonts w:eastAsia="宋体" w:hint="eastAsia"/>
          <w:sz w:val="20"/>
          <w:szCs w:val="20"/>
        </w:rPr>
        <w:t xml:space="preserve">}. Meanwhile, the PTRS port and the DMRS ports within the other DMRS group should be </w:t>
      </w:r>
      <w:proofErr w:type="spellStart"/>
      <w:r>
        <w:rPr>
          <w:rFonts w:eastAsia="宋体" w:hint="eastAsia"/>
          <w:sz w:val="20"/>
          <w:szCs w:val="20"/>
        </w:rPr>
        <w:t>QCLed</w:t>
      </w:r>
      <w:proofErr w:type="spellEnd"/>
      <w:r>
        <w:rPr>
          <w:rFonts w:eastAsia="宋体" w:hint="eastAsia"/>
          <w:sz w:val="20"/>
          <w:szCs w:val="20"/>
        </w:rPr>
        <w:t xml:space="preserve"> w.r.t {</w:t>
      </w:r>
      <w:r>
        <w:rPr>
          <w:rFonts w:eastAsia="MS Mincho"/>
          <w:sz w:val="20"/>
          <w:szCs w:val="20"/>
          <w:lang w:eastAsia="ja-JP"/>
        </w:rPr>
        <w:t>Doppler spread, Doppler shift</w:t>
      </w:r>
      <w:r>
        <w:rPr>
          <w:rFonts w:eastAsia="宋体" w:hint="eastAsia"/>
          <w:sz w:val="20"/>
          <w:szCs w:val="20"/>
        </w:rPr>
        <w:t xml:space="preserve">}. So PTRS port is associated with the lowest index DMRS port of the linked DMRS group. </w:t>
      </w:r>
    </w:p>
    <w:p w14:paraId="5A2BD326" w14:textId="77777777" w:rsidR="00BE7847" w:rsidRDefault="00D06BE0">
      <w:pPr>
        <w:pStyle w:val="ListParagraph1"/>
        <w:snapToGrid w:val="0"/>
        <w:spacing w:beforeLines="50" w:before="180"/>
        <w:ind w:firstLineChars="0" w:firstLine="0"/>
        <w:rPr>
          <w:rFonts w:eastAsia="宋体"/>
          <w:i/>
          <w:iCs/>
          <w:sz w:val="20"/>
          <w:szCs w:val="20"/>
        </w:rPr>
      </w:pPr>
      <w:r>
        <w:rPr>
          <w:rFonts w:eastAsia="宋体" w:hint="eastAsia"/>
          <w:b/>
          <w:bCs/>
          <w:i/>
          <w:iCs/>
          <w:sz w:val="20"/>
          <w:szCs w:val="20"/>
        </w:rPr>
        <w:t>Proposal 3:</w:t>
      </w:r>
      <w:r>
        <w:rPr>
          <w:rFonts w:eastAsia="宋体"/>
          <w:i/>
          <w:iCs/>
          <w:sz w:val="20"/>
          <w:szCs w:val="20"/>
        </w:rPr>
        <w:t xml:space="preserve"> PTRS port indication is con</w:t>
      </w:r>
      <w:r>
        <w:rPr>
          <w:rFonts w:eastAsia="宋体"/>
          <w:i/>
          <w:iCs/>
          <w:sz w:val="20"/>
          <w:szCs w:val="20"/>
        </w:rPr>
        <w:t xml:space="preserve">figured in TCI state. </w:t>
      </w:r>
      <w:r>
        <w:rPr>
          <w:rFonts w:eastAsia="宋体" w:hint="eastAsia"/>
          <w:i/>
          <w:iCs/>
          <w:sz w:val="20"/>
          <w:szCs w:val="20"/>
        </w:rPr>
        <w:t xml:space="preserve">In each TCI state, </w:t>
      </w:r>
      <w:r>
        <w:rPr>
          <w:rFonts w:eastAsia="宋体"/>
          <w:i/>
          <w:iCs/>
          <w:sz w:val="20"/>
          <w:szCs w:val="20"/>
        </w:rPr>
        <w:t xml:space="preserve">a PTRS port </w:t>
      </w:r>
      <w:r>
        <w:rPr>
          <w:rFonts w:eastAsia="宋体" w:hint="eastAsia"/>
          <w:i/>
          <w:iCs/>
          <w:sz w:val="20"/>
          <w:szCs w:val="20"/>
        </w:rPr>
        <w:t xml:space="preserve">index </w:t>
      </w:r>
      <w:r>
        <w:rPr>
          <w:rFonts w:eastAsia="宋体"/>
          <w:i/>
          <w:iCs/>
          <w:sz w:val="20"/>
          <w:szCs w:val="20"/>
        </w:rPr>
        <w:t xml:space="preserve">is configured for each DMRS group, wherein PTRS port </w:t>
      </w:r>
      <w:r>
        <w:rPr>
          <w:rFonts w:eastAsia="宋体" w:hint="eastAsia"/>
          <w:i/>
          <w:iCs/>
          <w:sz w:val="20"/>
          <w:szCs w:val="20"/>
        </w:rPr>
        <w:t xml:space="preserve">index </w:t>
      </w:r>
      <w:r>
        <w:rPr>
          <w:rFonts w:eastAsia="宋体"/>
          <w:i/>
          <w:iCs/>
          <w:sz w:val="20"/>
          <w:szCs w:val="20"/>
        </w:rPr>
        <w:t xml:space="preserve">can be 0 or 1. </w:t>
      </w:r>
    </w:p>
    <w:p w14:paraId="5E5040BB"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lastRenderedPageBreak/>
        <w:t xml:space="preserve">In </w:t>
      </w:r>
      <w:r>
        <w:rPr>
          <w:rFonts w:ascii="Times New Roman" w:hAnsi="Times New Roman" w:hint="eastAsia"/>
          <w:i/>
          <w:iCs/>
          <w:sz w:val="20"/>
          <w:szCs w:val="20"/>
        </w:rPr>
        <w:t xml:space="preserve">the </w:t>
      </w:r>
      <w:r>
        <w:rPr>
          <w:rFonts w:ascii="Times New Roman" w:hAnsi="Times New Roman" w:hint="eastAsia"/>
          <w:i/>
          <w:iCs/>
          <w:sz w:val="20"/>
          <w:szCs w:val="20"/>
        </w:rPr>
        <w:t xml:space="preserve">case </w:t>
      </w:r>
      <w:proofErr w:type="gramStart"/>
      <w:r>
        <w:rPr>
          <w:rFonts w:ascii="Times New Roman" w:hAnsi="Times New Roman" w:hint="eastAsia"/>
          <w:i/>
          <w:iCs/>
          <w:sz w:val="20"/>
          <w:szCs w:val="20"/>
        </w:rPr>
        <w:t>when</w:t>
      </w:r>
      <w:r>
        <w:rPr>
          <w:rFonts w:ascii="Times New Roman" w:hAnsi="Times New Roman" w:hint="eastAsia"/>
          <w:i/>
          <w:iCs/>
          <w:sz w:val="20"/>
          <w:szCs w:val="20"/>
        </w:rPr>
        <w:t xml:space="preserve">  PTRS</w:t>
      </w:r>
      <w:proofErr w:type="gramEnd"/>
      <w:r>
        <w:rPr>
          <w:rFonts w:ascii="Times New Roman" w:hAnsi="Times New Roman" w:hint="eastAsia"/>
          <w:i/>
          <w:iCs/>
          <w:sz w:val="20"/>
          <w:szCs w:val="20"/>
        </w:rPr>
        <w:t xml:space="preserve"> port ind</w:t>
      </w:r>
      <w:r>
        <w:rPr>
          <w:rFonts w:ascii="Times New Roman" w:hAnsi="Times New Roman" w:hint="eastAsia"/>
          <w:i/>
          <w:iCs/>
          <w:sz w:val="20"/>
          <w:szCs w:val="20"/>
        </w:rPr>
        <w:t>ices</w:t>
      </w:r>
      <w:r>
        <w:rPr>
          <w:rFonts w:ascii="Times New Roman" w:hAnsi="Times New Roman" w:hint="eastAsia"/>
          <w:i/>
          <w:iCs/>
          <w:sz w:val="20"/>
          <w:szCs w:val="20"/>
        </w:rPr>
        <w:t xml:space="preserve"> of two DMRS groups are different,, each DMRS group has independent PTRS port. The PTRS port and the DMRS ports within linked DMRS group should be </w:t>
      </w:r>
      <w:proofErr w:type="spellStart"/>
      <w:r>
        <w:rPr>
          <w:rFonts w:ascii="Times New Roman" w:hAnsi="Times New Roman" w:hint="eastAsia"/>
          <w:i/>
          <w:iCs/>
          <w:sz w:val="20"/>
          <w:szCs w:val="20"/>
        </w:rPr>
        <w:t>QCLed</w:t>
      </w:r>
      <w:proofErr w:type="spellEnd"/>
      <w:r>
        <w:rPr>
          <w:rFonts w:ascii="Times New Roman" w:hAnsi="Times New Roman" w:hint="eastAsia"/>
          <w:i/>
          <w:iCs/>
          <w:sz w:val="20"/>
          <w:szCs w:val="20"/>
        </w:rPr>
        <w:t xml:space="preserve"> </w:t>
      </w:r>
      <w:r>
        <w:rPr>
          <w:rFonts w:ascii="Times New Roman" w:hAnsi="Times New Roman"/>
          <w:i/>
          <w:iCs/>
          <w:sz w:val="20"/>
          <w:szCs w:val="20"/>
        </w:rPr>
        <w:t xml:space="preserve">w.r.t </w:t>
      </w:r>
      <w:r>
        <w:rPr>
          <w:rFonts w:ascii="Times New Roman" w:hAnsi="Times New Roman" w:hint="eastAsia"/>
          <w:i/>
          <w:iCs/>
          <w:sz w:val="20"/>
          <w:szCs w:val="20"/>
        </w:rPr>
        <w:t>{</w:t>
      </w:r>
      <w:r>
        <w:rPr>
          <w:rFonts w:ascii="Times New Roman" w:hAnsi="Times New Roman"/>
          <w:i/>
          <w:iCs/>
          <w:sz w:val="20"/>
          <w:szCs w:val="20"/>
        </w:rPr>
        <w:t>average gain, delay spread, Doppler spread, Doppler shift, and average delay parameters, spatial</w:t>
      </w:r>
      <w:r>
        <w:rPr>
          <w:rFonts w:ascii="Times New Roman" w:hAnsi="Times New Roman"/>
          <w:i/>
          <w:iCs/>
          <w:sz w:val="20"/>
          <w:szCs w:val="20"/>
        </w:rPr>
        <w:t xml:space="preserve"> Rx parameters</w:t>
      </w:r>
      <w:r>
        <w:rPr>
          <w:rFonts w:ascii="Times New Roman" w:hAnsi="Times New Roman" w:hint="eastAsia"/>
          <w:i/>
          <w:iCs/>
          <w:sz w:val="20"/>
          <w:szCs w:val="20"/>
        </w:rPr>
        <w:t>}.</w:t>
      </w:r>
    </w:p>
    <w:p w14:paraId="47D01D4D"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eastAsia="宋体" w:hAnsi="Times New Roman"/>
          <w:i/>
          <w:iCs/>
          <w:sz w:val="20"/>
          <w:szCs w:val="20"/>
          <w:lang w:eastAsia="ja-JP"/>
        </w:rPr>
      </w:pPr>
      <w:r>
        <w:rPr>
          <w:rFonts w:ascii="Times New Roman" w:eastAsia="宋体" w:hAnsi="Times New Roman" w:hint="eastAsia"/>
          <w:i/>
          <w:iCs/>
          <w:sz w:val="20"/>
          <w:szCs w:val="20"/>
        </w:rPr>
        <w:t xml:space="preserve">In </w:t>
      </w:r>
      <w:r>
        <w:rPr>
          <w:rFonts w:ascii="Times New Roman" w:eastAsia="宋体" w:hAnsi="Times New Roman" w:hint="eastAsia"/>
          <w:i/>
          <w:iCs/>
          <w:sz w:val="20"/>
          <w:szCs w:val="20"/>
        </w:rPr>
        <w:t xml:space="preserve">the </w:t>
      </w:r>
      <w:r>
        <w:rPr>
          <w:rFonts w:ascii="Times New Roman" w:eastAsia="宋体" w:hAnsi="Times New Roman" w:hint="eastAsia"/>
          <w:i/>
          <w:iCs/>
          <w:sz w:val="20"/>
          <w:szCs w:val="20"/>
        </w:rPr>
        <w:t xml:space="preserve">case </w:t>
      </w:r>
      <w:r>
        <w:rPr>
          <w:rFonts w:ascii="Times New Roman" w:eastAsia="宋体" w:hAnsi="Times New Roman" w:hint="eastAsia"/>
          <w:i/>
          <w:iCs/>
          <w:sz w:val="20"/>
          <w:szCs w:val="20"/>
        </w:rPr>
        <w:t>when</w:t>
      </w:r>
      <w:r>
        <w:rPr>
          <w:rFonts w:ascii="Times New Roman" w:eastAsia="宋体" w:hAnsi="Times New Roman" w:hint="eastAsia"/>
          <w:i/>
          <w:iCs/>
          <w:sz w:val="20"/>
          <w:szCs w:val="20"/>
        </w:rPr>
        <w:t xml:space="preserve"> the same PTRS port index is configured for two DMRS groups, the PTRS port and the DMRS ports within the linked DMRS group should be </w:t>
      </w:r>
      <w:proofErr w:type="spellStart"/>
      <w:r>
        <w:rPr>
          <w:rFonts w:ascii="Times New Roman" w:eastAsia="宋体" w:hAnsi="Times New Roman" w:hint="eastAsia"/>
          <w:i/>
          <w:iCs/>
          <w:sz w:val="20"/>
          <w:szCs w:val="20"/>
        </w:rPr>
        <w:t>QCLed</w:t>
      </w:r>
      <w:proofErr w:type="spellEnd"/>
      <w:r>
        <w:rPr>
          <w:rFonts w:ascii="Times New Roman" w:eastAsia="宋体" w:hAnsi="Times New Roman" w:hint="eastAsia"/>
          <w:i/>
          <w:iCs/>
          <w:sz w:val="20"/>
          <w:szCs w:val="20"/>
        </w:rPr>
        <w:t xml:space="preserve"> </w:t>
      </w:r>
      <w:r>
        <w:rPr>
          <w:rFonts w:ascii="Times New Roman" w:eastAsia="宋体" w:hAnsi="Times New Roman" w:hint="eastAsia"/>
          <w:i/>
          <w:iCs/>
          <w:sz w:val="20"/>
          <w:szCs w:val="20"/>
          <w:lang w:eastAsia="ja-JP"/>
        </w:rPr>
        <w:t xml:space="preserve">w.r.t </w:t>
      </w:r>
      <w:r>
        <w:rPr>
          <w:rFonts w:ascii="Times New Roman" w:eastAsia="宋体" w:hAnsi="Times New Roman" w:hint="eastAsia"/>
          <w:i/>
          <w:iCs/>
          <w:sz w:val="20"/>
          <w:szCs w:val="20"/>
        </w:rPr>
        <w:t>{</w:t>
      </w:r>
      <w:r>
        <w:rPr>
          <w:rFonts w:ascii="Times New Roman" w:eastAsia="宋体" w:hAnsi="Times New Roman" w:hint="eastAsia"/>
          <w:i/>
          <w:iCs/>
          <w:sz w:val="20"/>
          <w:szCs w:val="20"/>
          <w:lang w:eastAsia="ja-JP"/>
        </w:rPr>
        <w:t xml:space="preserve">average gain, delay spread, Doppler spread, Doppler shift, and average delay </w:t>
      </w:r>
      <w:r>
        <w:rPr>
          <w:rFonts w:ascii="Times New Roman" w:eastAsia="宋体" w:hAnsi="Times New Roman" w:hint="eastAsia"/>
          <w:i/>
          <w:iCs/>
          <w:sz w:val="20"/>
          <w:szCs w:val="20"/>
          <w:lang w:eastAsia="ja-JP"/>
        </w:rPr>
        <w:t>parameters, spatial Rx parameters</w:t>
      </w:r>
      <w:r>
        <w:rPr>
          <w:rFonts w:ascii="Times New Roman" w:eastAsia="宋体" w:hAnsi="Times New Roman" w:hint="eastAsia"/>
          <w:i/>
          <w:iCs/>
          <w:sz w:val="20"/>
          <w:szCs w:val="20"/>
        </w:rPr>
        <w:t xml:space="preserve">}. The PTRS port and the DMRS ports within the other DMRS group should be </w:t>
      </w:r>
      <w:proofErr w:type="spellStart"/>
      <w:r>
        <w:rPr>
          <w:rFonts w:ascii="Times New Roman" w:eastAsia="宋体" w:hAnsi="Times New Roman" w:hint="eastAsia"/>
          <w:i/>
          <w:iCs/>
          <w:sz w:val="20"/>
          <w:szCs w:val="20"/>
        </w:rPr>
        <w:t>QCLed</w:t>
      </w:r>
      <w:proofErr w:type="spellEnd"/>
      <w:r>
        <w:rPr>
          <w:rFonts w:ascii="Times New Roman" w:eastAsia="宋体" w:hAnsi="Times New Roman" w:hint="eastAsia"/>
          <w:i/>
          <w:iCs/>
          <w:sz w:val="20"/>
          <w:szCs w:val="20"/>
        </w:rPr>
        <w:t xml:space="preserve"> w.r.t {</w:t>
      </w:r>
      <w:r>
        <w:rPr>
          <w:rFonts w:ascii="Times New Roman" w:eastAsia="宋体" w:hAnsi="Times New Roman" w:hint="eastAsia"/>
          <w:i/>
          <w:iCs/>
          <w:sz w:val="20"/>
          <w:szCs w:val="20"/>
          <w:lang w:eastAsia="ja-JP"/>
        </w:rPr>
        <w:t>Doppler spread, Doppler shift</w:t>
      </w:r>
      <w:r>
        <w:rPr>
          <w:rFonts w:ascii="Times New Roman" w:eastAsia="宋体" w:hAnsi="Times New Roman" w:hint="eastAsia"/>
          <w:i/>
          <w:iCs/>
          <w:sz w:val="20"/>
          <w:szCs w:val="20"/>
        </w:rPr>
        <w:t xml:space="preserve">}. </w:t>
      </w:r>
    </w:p>
    <w:p w14:paraId="1600E4DF" w14:textId="77777777" w:rsidR="00BE7847" w:rsidRDefault="00D06BE0">
      <w:pPr>
        <w:pStyle w:val="Style1"/>
        <w:numPr>
          <w:ilvl w:val="1"/>
          <w:numId w:val="3"/>
        </w:numPr>
        <w:tabs>
          <w:tab w:val="clear" w:pos="1440"/>
        </w:tabs>
        <w:snapToGrid w:val="0"/>
        <w:spacing w:after="0" w:line="240" w:lineRule="auto"/>
        <w:ind w:leftChars="0" w:left="1413" w:hanging="426"/>
        <w:contextualSpacing/>
        <w:rPr>
          <w:rFonts w:ascii="Times New Roman" w:eastAsia="宋体" w:hAnsi="Times New Roman"/>
          <w:i/>
          <w:iCs/>
          <w:sz w:val="20"/>
          <w:szCs w:val="20"/>
          <w:lang w:eastAsia="ja-JP"/>
        </w:rPr>
      </w:pPr>
      <w:r>
        <w:rPr>
          <w:rFonts w:ascii="Times New Roman" w:eastAsia="宋体" w:hAnsi="Times New Roman" w:hint="eastAsia"/>
          <w:i/>
          <w:iCs/>
          <w:sz w:val="20"/>
          <w:szCs w:val="20"/>
        </w:rPr>
        <w:t>If two DMRS groups are from separate CWs, the PTRS port is associated with the lowest index DMRS port w</w:t>
      </w:r>
      <w:r>
        <w:rPr>
          <w:rFonts w:ascii="Times New Roman" w:eastAsia="宋体" w:hAnsi="Times New Roman" w:hint="eastAsia"/>
          <w:i/>
          <w:iCs/>
          <w:sz w:val="20"/>
          <w:szCs w:val="20"/>
        </w:rPr>
        <w:t>ithin the linked DMRS group, wherein the linked DMRS group has highest MCS.</w:t>
      </w:r>
    </w:p>
    <w:p w14:paraId="3B5906F2" w14:textId="77777777" w:rsidR="00BE7847" w:rsidRDefault="00D06BE0">
      <w:pPr>
        <w:pStyle w:val="Style1"/>
        <w:numPr>
          <w:ilvl w:val="1"/>
          <w:numId w:val="3"/>
        </w:numPr>
        <w:tabs>
          <w:tab w:val="clear" w:pos="1440"/>
        </w:tabs>
        <w:snapToGrid w:val="0"/>
        <w:spacing w:after="0" w:line="240" w:lineRule="auto"/>
        <w:ind w:leftChars="0" w:left="1413" w:hanging="426"/>
        <w:contextualSpacing/>
        <w:rPr>
          <w:b/>
          <w:bCs/>
          <w:sz w:val="20"/>
          <w:szCs w:val="20"/>
        </w:rPr>
      </w:pPr>
      <w:proofErr w:type="gramStart"/>
      <w:r>
        <w:rPr>
          <w:rFonts w:ascii="Times New Roman" w:eastAsia="宋体" w:hAnsi="Times New Roman" w:hint="eastAsia"/>
          <w:i/>
          <w:iCs/>
          <w:sz w:val="20"/>
          <w:szCs w:val="20"/>
        </w:rPr>
        <w:t>Otherwise,  the</w:t>
      </w:r>
      <w:proofErr w:type="gramEnd"/>
      <w:r>
        <w:rPr>
          <w:rFonts w:ascii="Times New Roman" w:eastAsia="宋体" w:hAnsi="Times New Roman" w:hint="eastAsia"/>
          <w:i/>
          <w:iCs/>
          <w:sz w:val="20"/>
          <w:szCs w:val="20"/>
        </w:rPr>
        <w:t xml:space="preserve"> PTRS port is associated with the lowest index DMRS port within the two DMRS groups, wherein the linked DMRS group includes the lowest index DMRS port within the two</w:t>
      </w:r>
      <w:r>
        <w:rPr>
          <w:rFonts w:ascii="Times New Roman" w:eastAsia="宋体" w:hAnsi="Times New Roman" w:hint="eastAsia"/>
          <w:i/>
          <w:iCs/>
          <w:sz w:val="20"/>
          <w:szCs w:val="20"/>
        </w:rPr>
        <w:t xml:space="preserve"> DMRS groups..</w:t>
      </w:r>
    </w:p>
    <w:p w14:paraId="616C33C6" w14:textId="77777777" w:rsidR="00BE7847" w:rsidRDefault="00BE7847"/>
    <w:p w14:paraId="0F0B262C" w14:textId="77777777" w:rsidR="00BE7847" w:rsidRDefault="00D06BE0">
      <w:pPr>
        <w:pStyle w:val="ListParagraph1"/>
        <w:numPr>
          <w:ilvl w:val="0"/>
          <w:numId w:val="4"/>
        </w:numPr>
        <w:snapToGrid w:val="0"/>
        <w:spacing w:beforeLines="50" w:before="180" w:afterLines="50" w:after="180"/>
        <w:ind w:left="-17" w:firstLine="400"/>
        <w:rPr>
          <w:b/>
          <w:bCs/>
          <w:sz w:val="20"/>
          <w:szCs w:val="20"/>
        </w:rPr>
      </w:pPr>
      <w:bookmarkStart w:id="1" w:name="OLE_LINK22"/>
      <w:bookmarkStart w:id="2" w:name="OLE_LINK8"/>
      <w:r>
        <w:rPr>
          <w:rFonts w:hint="eastAsia"/>
          <w:b/>
          <w:bCs/>
          <w:sz w:val="20"/>
          <w:szCs w:val="20"/>
        </w:rPr>
        <w:t>PTRS density in the frequency domain</w:t>
      </w:r>
    </w:p>
    <w:p w14:paraId="39C42766" w14:textId="77777777" w:rsidR="00BE7847" w:rsidRDefault="00D06BE0">
      <w:pPr>
        <w:pStyle w:val="ListParagraph1"/>
        <w:snapToGrid w:val="0"/>
        <w:spacing w:beforeLines="50" w:before="180" w:afterLines="50" w:after="180"/>
        <w:ind w:firstLineChars="0" w:firstLine="0"/>
        <w:rPr>
          <w:rFonts w:eastAsia="宋体"/>
          <w:sz w:val="20"/>
          <w:szCs w:val="20"/>
          <w:highlight w:val="yellow"/>
        </w:rPr>
      </w:pPr>
      <w:r>
        <w:rPr>
          <w:rFonts w:eastAsia="宋体" w:hint="eastAsia"/>
          <w:sz w:val="20"/>
          <w:szCs w:val="20"/>
        </w:rPr>
        <w:t xml:space="preserve">When the number of scheduled PRBs is smaller than 3, no much performance gain can be achieved for introducing PTRS, but it will surely increase the overhead. </w:t>
      </w:r>
      <w:proofErr w:type="gramStart"/>
      <w:r>
        <w:rPr>
          <w:rFonts w:eastAsia="宋体" w:hint="eastAsia"/>
          <w:sz w:val="20"/>
          <w:szCs w:val="20"/>
        </w:rPr>
        <w:t>So</w:t>
      </w:r>
      <w:proofErr w:type="gramEnd"/>
      <w:r>
        <w:rPr>
          <w:rFonts w:eastAsia="宋体" w:hint="eastAsia"/>
          <w:sz w:val="20"/>
          <w:szCs w:val="20"/>
        </w:rPr>
        <w:t xml:space="preserve"> we confirm that no PTRS should be configured when the number of scheduled PRBs is smaller than </w:t>
      </w:r>
      <w:r>
        <w:rPr>
          <w:rFonts w:eastAsia="宋体" w:hint="eastAsia"/>
          <w:sz w:val="20"/>
          <w:szCs w:val="20"/>
        </w:rPr>
        <w:t xml:space="preserve">3. Based on Agreements#3, </w:t>
      </w:r>
      <w:r>
        <w:rPr>
          <w:rFonts w:eastAsia="宋体"/>
          <w:sz w:val="20"/>
          <w:szCs w:val="20"/>
        </w:rPr>
        <w:t>ptrsthRB</w:t>
      </w:r>
      <w:r>
        <w:rPr>
          <w:rFonts w:eastAsia="宋体"/>
          <w:sz w:val="20"/>
          <w:szCs w:val="20"/>
          <w:vertAlign w:val="subscript"/>
        </w:rPr>
        <w:t>0</w:t>
      </w:r>
      <w:r>
        <w:rPr>
          <w:rFonts w:eastAsia="宋体" w:hint="eastAsia"/>
          <w:sz w:val="20"/>
          <w:szCs w:val="20"/>
        </w:rPr>
        <w:t xml:space="preserve"> should be 3. </w:t>
      </w:r>
    </w:p>
    <w:p w14:paraId="35283D7C" w14:textId="77777777" w:rsidR="00BE7847" w:rsidRDefault="00D06BE0">
      <w:pPr>
        <w:pStyle w:val="ListParagraph1"/>
        <w:snapToGrid w:val="0"/>
        <w:spacing w:beforeLines="50" w:before="180" w:afterLines="50" w:after="180"/>
        <w:ind w:firstLineChars="0" w:firstLine="0"/>
        <w:rPr>
          <w:rFonts w:eastAsia="宋体"/>
          <w:i/>
          <w:iCs/>
          <w:sz w:val="20"/>
          <w:szCs w:val="20"/>
        </w:rPr>
      </w:pPr>
      <w:r>
        <w:rPr>
          <w:rFonts w:eastAsia="宋体"/>
          <w:b/>
          <w:bCs/>
          <w:i/>
          <w:iCs/>
          <w:sz w:val="20"/>
          <w:szCs w:val="20"/>
        </w:rPr>
        <w:t xml:space="preserve">Proposal </w:t>
      </w:r>
      <w:r>
        <w:rPr>
          <w:rFonts w:eastAsia="宋体" w:hint="eastAsia"/>
          <w:b/>
          <w:bCs/>
          <w:i/>
          <w:iCs/>
          <w:sz w:val="20"/>
          <w:szCs w:val="20"/>
        </w:rPr>
        <w:t xml:space="preserve">4: </w:t>
      </w:r>
      <w:r>
        <w:rPr>
          <w:rFonts w:eastAsia="宋体" w:hint="eastAsia"/>
          <w:i/>
          <w:iCs/>
          <w:sz w:val="20"/>
          <w:szCs w:val="20"/>
        </w:rPr>
        <w:t>Support no PTRS when the number of scheduled PRBs is smaller than 3 in the default table.</w:t>
      </w:r>
    </w:p>
    <w:p w14:paraId="63CB982F" w14:textId="77777777" w:rsidR="00BE7847" w:rsidRDefault="00D06BE0">
      <w:pPr>
        <w:pStyle w:val="ListParagraph1"/>
        <w:numPr>
          <w:ilvl w:val="0"/>
          <w:numId w:val="4"/>
        </w:numPr>
        <w:snapToGrid w:val="0"/>
        <w:spacing w:afterLines="50" w:after="180"/>
        <w:ind w:left="-15" w:firstLine="400"/>
        <w:rPr>
          <w:b/>
          <w:bCs/>
          <w:sz w:val="20"/>
          <w:szCs w:val="20"/>
        </w:rPr>
      </w:pPr>
      <w:r>
        <w:rPr>
          <w:rFonts w:hint="eastAsia"/>
          <w:b/>
          <w:bCs/>
          <w:sz w:val="20"/>
          <w:szCs w:val="20"/>
        </w:rPr>
        <w:t>PTRS density in the time domain</w:t>
      </w:r>
    </w:p>
    <w:p w14:paraId="149A309F" w14:textId="77777777" w:rsidR="00BE7847" w:rsidRDefault="00D06BE0">
      <w:pPr>
        <w:pStyle w:val="ListParagraph1"/>
        <w:snapToGrid w:val="0"/>
        <w:spacing w:beforeLines="50" w:before="180" w:afterLines="50" w:after="180"/>
        <w:ind w:firstLineChars="0" w:firstLine="0"/>
        <w:rPr>
          <w:rFonts w:eastAsia="宋体"/>
          <w:sz w:val="20"/>
          <w:szCs w:val="20"/>
        </w:rPr>
      </w:pPr>
      <w:r>
        <w:rPr>
          <w:rFonts w:eastAsia="宋体"/>
          <w:sz w:val="20"/>
          <w:szCs w:val="20"/>
        </w:rPr>
        <w:t xml:space="preserve">In previous meetings, </w:t>
      </w:r>
      <w:r>
        <w:rPr>
          <w:rFonts w:eastAsia="宋体" w:hint="eastAsia"/>
          <w:sz w:val="20"/>
          <w:szCs w:val="20"/>
        </w:rPr>
        <w:t>some companies proposed to support sparse PTRS for</w:t>
      </w:r>
      <w:r>
        <w:rPr>
          <w:rFonts w:eastAsia="宋体" w:hint="eastAsia"/>
          <w:sz w:val="20"/>
          <w:szCs w:val="20"/>
        </w:rPr>
        <w:t xml:space="preserve"> QPSK modulation of PDSCH/PUSCH. However, we don</w:t>
      </w:r>
      <w:r>
        <w:rPr>
          <w:rFonts w:eastAsia="宋体"/>
          <w:sz w:val="20"/>
          <w:szCs w:val="20"/>
        </w:rPr>
        <w:t>’</w:t>
      </w:r>
      <w:r>
        <w:rPr>
          <w:rFonts w:eastAsia="宋体" w:hint="eastAsia"/>
          <w:sz w:val="20"/>
          <w:szCs w:val="20"/>
        </w:rPr>
        <w:t xml:space="preserve">t see any performance loss for introducing </w:t>
      </w:r>
      <w:r>
        <w:rPr>
          <w:rFonts w:eastAsia="宋体"/>
          <w:sz w:val="20"/>
          <w:szCs w:val="20"/>
        </w:rPr>
        <w:t>phase noise</w:t>
      </w:r>
      <w:r>
        <w:rPr>
          <w:rFonts w:eastAsia="宋体" w:hint="eastAsia"/>
          <w:sz w:val="20"/>
          <w:szCs w:val="20"/>
        </w:rPr>
        <w:t xml:space="preserve"> on such low modulation order. If UE is configured with QPSK demodulation, PTRS should not present. Based on Agreements#3, </w:t>
      </w:r>
      <w:r>
        <w:rPr>
          <w:rFonts w:eastAsia="宋体"/>
          <w:sz w:val="20"/>
          <w:szCs w:val="20"/>
        </w:rPr>
        <w:t>ptrsthMCS</w:t>
      </w:r>
      <w:r>
        <w:rPr>
          <w:rFonts w:eastAsia="宋体"/>
          <w:sz w:val="20"/>
          <w:szCs w:val="20"/>
          <w:vertAlign w:val="subscript"/>
        </w:rPr>
        <w:t>1</w:t>
      </w:r>
      <w:r>
        <w:rPr>
          <w:rFonts w:eastAsia="宋体" w:hint="eastAsia"/>
          <w:sz w:val="20"/>
          <w:szCs w:val="20"/>
        </w:rPr>
        <w:t xml:space="preserve"> should be larger th</w:t>
      </w:r>
      <w:r>
        <w:rPr>
          <w:rFonts w:eastAsia="宋体" w:hint="eastAsia"/>
          <w:sz w:val="20"/>
          <w:szCs w:val="20"/>
        </w:rPr>
        <w:t xml:space="preserve">an the maximum value with QPSK demodulation. </w:t>
      </w:r>
    </w:p>
    <w:p w14:paraId="7A480CAA" w14:textId="77777777" w:rsidR="00BE7847" w:rsidRDefault="00D06BE0">
      <w:pPr>
        <w:pStyle w:val="ListParagraph1"/>
        <w:snapToGrid w:val="0"/>
        <w:spacing w:beforeLines="50" w:before="180" w:afterLines="50" w:after="180"/>
        <w:ind w:firstLineChars="0" w:firstLine="0"/>
        <w:jc w:val="center"/>
      </w:pPr>
      <w:r>
        <w:rPr>
          <w:noProof/>
          <w:lang w:val="en-GB"/>
        </w:rPr>
        <w:drawing>
          <wp:inline distT="0" distB="0" distL="114300" distR="114300" wp14:anchorId="56E18B9A" wp14:editId="25B56990">
            <wp:extent cx="2702560" cy="1558925"/>
            <wp:effectExtent l="0" t="0" r="0" b="317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7"/>
                    <a:stretch>
                      <a:fillRect/>
                    </a:stretch>
                  </pic:blipFill>
                  <pic:spPr>
                    <a:xfrm>
                      <a:off x="0" y="0"/>
                      <a:ext cx="2702560" cy="1558925"/>
                    </a:xfrm>
                    <a:prstGeom prst="rect">
                      <a:avLst/>
                    </a:prstGeom>
                    <a:noFill/>
                    <a:ln w="9525">
                      <a:noFill/>
                    </a:ln>
                  </pic:spPr>
                </pic:pic>
              </a:graphicData>
            </a:graphic>
          </wp:inline>
        </w:drawing>
      </w:r>
    </w:p>
    <w:p w14:paraId="391ACBD8" w14:textId="77777777" w:rsidR="00BE7847" w:rsidRDefault="00D06BE0">
      <w:pPr>
        <w:pStyle w:val="ListParagraph1"/>
        <w:snapToGrid w:val="0"/>
        <w:spacing w:beforeLines="50" w:before="180" w:afterLines="50" w:after="180"/>
        <w:ind w:firstLineChars="0" w:firstLine="0"/>
        <w:jc w:val="center"/>
      </w:pPr>
      <w:r>
        <w:rPr>
          <w:rFonts w:hint="eastAsia"/>
        </w:rPr>
        <w:t xml:space="preserve">Figure 1 </w:t>
      </w:r>
      <w:r>
        <w:rPr>
          <w:rFonts w:hint="eastAsia"/>
          <w:sz w:val="20"/>
          <w:szCs w:val="20"/>
        </w:rPr>
        <w:t xml:space="preserve">performance </w:t>
      </w:r>
      <w:r>
        <w:rPr>
          <w:sz w:val="20"/>
          <w:szCs w:val="20"/>
        </w:rPr>
        <w:t>comparisons</w:t>
      </w:r>
      <w:r>
        <w:rPr>
          <w:rFonts w:hint="eastAsia"/>
          <w:sz w:val="20"/>
          <w:szCs w:val="20"/>
        </w:rPr>
        <w:t xml:space="preserve"> for QPSK modulation</w:t>
      </w:r>
    </w:p>
    <w:p w14:paraId="540B017F" w14:textId="77777777" w:rsidR="00BE7847" w:rsidRDefault="00D06BE0">
      <w:pPr>
        <w:pStyle w:val="ListParagraph1"/>
        <w:snapToGrid w:val="0"/>
        <w:spacing w:beforeLines="50" w:before="180" w:afterLines="50" w:after="180"/>
        <w:ind w:firstLineChars="0" w:firstLine="0"/>
        <w:rPr>
          <w:rFonts w:eastAsia="宋体"/>
          <w:sz w:val="20"/>
          <w:szCs w:val="20"/>
        </w:rPr>
      </w:pPr>
      <w:r>
        <w:rPr>
          <w:rFonts w:eastAsia="宋体"/>
          <w:b/>
          <w:bCs/>
          <w:i/>
          <w:iCs/>
          <w:sz w:val="20"/>
          <w:szCs w:val="20"/>
        </w:rPr>
        <w:t>Proposal</w:t>
      </w:r>
      <w:r>
        <w:rPr>
          <w:rFonts w:eastAsia="宋体" w:hint="eastAsia"/>
          <w:b/>
          <w:bCs/>
          <w:i/>
          <w:iCs/>
          <w:sz w:val="20"/>
          <w:szCs w:val="20"/>
        </w:rPr>
        <w:t xml:space="preserve"> 5</w:t>
      </w:r>
      <w:r>
        <w:rPr>
          <w:rFonts w:eastAsia="宋体"/>
          <w:b/>
          <w:bCs/>
          <w:i/>
          <w:iCs/>
          <w:sz w:val="20"/>
          <w:szCs w:val="20"/>
        </w:rPr>
        <w:t xml:space="preserve">: </w:t>
      </w:r>
      <w:r>
        <w:rPr>
          <w:rFonts w:eastAsia="宋体"/>
          <w:i/>
          <w:iCs/>
          <w:sz w:val="20"/>
          <w:szCs w:val="20"/>
        </w:rPr>
        <w:t xml:space="preserve">Support no PTRS for QPSK in the default table. </w:t>
      </w:r>
      <w:r>
        <w:rPr>
          <w:rFonts w:eastAsia="宋体" w:hint="eastAsia"/>
          <w:sz w:val="20"/>
          <w:szCs w:val="20"/>
        </w:rPr>
        <w:t xml:space="preserve"> </w:t>
      </w:r>
    </w:p>
    <w:p w14:paraId="454551C8" w14:textId="77777777" w:rsidR="00BE7847" w:rsidRDefault="00D06BE0">
      <w:pPr>
        <w:pStyle w:val="ListParagraph1"/>
        <w:numPr>
          <w:ilvl w:val="0"/>
          <w:numId w:val="4"/>
        </w:numPr>
        <w:snapToGrid w:val="0"/>
        <w:spacing w:afterLines="50" w:after="180"/>
        <w:ind w:left="-15" w:firstLine="400"/>
        <w:rPr>
          <w:b/>
          <w:bCs/>
          <w:sz w:val="20"/>
          <w:szCs w:val="20"/>
        </w:rPr>
      </w:pPr>
      <w:r>
        <w:rPr>
          <w:rFonts w:hint="eastAsia"/>
          <w:b/>
          <w:bCs/>
          <w:sz w:val="20"/>
          <w:szCs w:val="20"/>
        </w:rPr>
        <w:t>PTRS subcarrier mapping</w:t>
      </w:r>
    </w:p>
    <w:p w14:paraId="0F5F4E09" w14:textId="77777777" w:rsidR="00BE7847" w:rsidRDefault="00D06BE0">
      <w:pPr>
        <w:pStyle w:val="ListParagraph1"/>
        <w:snapToGrid w:val="0"/>
        <w:spacing w:afterLines="50" w:after="180"/>
        <w:ind w:firstLineChars="0" w:firstLine="0"/>
        <w:rPr>
          <w:sz w:val="20"/>
          <w:szCs w:val="20"/>
        </w:rPr>
      </w:pPr>
      <w:r>
        <w:rPr>
          <w:rFonts w:hint="eastAsia"/>
          <w:sz w:val="20"/>
          <w:szCs w:val="20"/>
        </w:rPr>
        <w:t xml:space="preserve">In RAN1#90bis meeting, both implicit and explicit </w:t>
      </w:r>
      <w:r>
        <w:rPr>
          <w:sz w:val="20"/>
          <w:szCs w:val="20"/>
        </w:rPr>
        <w:t xml:space="preserve">RE-level offset for selecting subcarrier </w:t>
      </w:r>
      <w:r>
        <w:rPr>
          <w:rFonts w:hint="eastAsia"/>
          <w:sz w:val="20"/>
          <w:szCs w:val="20"/>
        </w:rPr>
        <w:t xml:space="preserve">were agreed </w:t>
      </w:r>
      <w:r>
        <w:rPr>
          <w:sz w:val="20"/>
          <w:szCs w:val="20"/>
        </w:rPr>
        <w:t>for mapping PTRS within a RB</w:t>
      </w:r>
      <w:r>
        <w:rPr>
          <w:rFonts w:hint="eastAsia"/>
          <w:sz w:val="20"/>
          <w:szCs w:val="20"/>
        </w:rPr>
        <w:t>. However, there are many details to be decided, especially for two PTRS ports.</w:t>
      </w:r>
    </w:p>
    <w:p w14:paraId="564163B8" w14:textId="77777777" w:rsidR="00BE7847" w:rsidRDefault="00D06BE0">
      <w:pPr>
        <w:pStyle w:val="ListParagraph1"/>
        <w:snapToGrid w:val="0"/>
        <w:spacing w:afterLines="50" w:after="180"/>
        <w:ind w:firstLineChars="0" w:firstLine="0"/>
        <w:rPr>
          <w:sz w:val="20"/>
          <w:szCs w:val="20"/>
        </w:rPr>
      </w:pPr>
      <w:r>
        <w:rPr>
          <w:rFonts w:hint="eastAsia"/>
          <w:sz w:val="20"/>
          <w:szCs w:val="20"/>
        </w:rPr>
        <w:t>As shown in Figure 2, within one RB, there are 6 and 4 subcarriers per DMRS port for DMR type 1</w:t>
      </w:r>
      <w:r>
        <w:rPr>
          <w:rFonts w:hint="eastAsia"/>
          <w:sz w:val="20"/>
          <w:szCs w:val="20"/>
        </w:rPr>
        <w:t xml:space="preserve"> and type 2 respectively. </w:t>
      </w:r>
      <w:proofErr w:type="gramStart"/>
      <w:r>
        <w:rPr>
          <w:rFonts w:hint="eastAsia"/>
          <w:sz w:val="20"/>
          <w:szCs w:val="20"/>
        </w:rPr>
        <w:t>So</w:t>
      </w:r>
      <w:proofErr w:type="gramEnd"/>
      <w:r>
        <w:rPr>
          <w:rFonts w:hint="eastAsia"/>
          <w:sz w:val="20"/>
          <w:szCs w:val="20"/>
        </w:rPr>
        <w:t xml:space="preserve"> RE offset can be {0, 2, 4, 6, 8, 10} and {0, 1, 6, 7} for DMRS type 1 and type 2 respectively. Because we have agreed orthogonal PTRS ports for SU, two PTRS ports for one UE should not be mapped on the same subcarrier. As 2 PTR</w:t>
      </w:r>
      <w:r>
        <w:rPr>
          <w:rFonts w:hint="eastAsia"/>
          <w:sz w:val="20"/>
          <w:szCs w:val="20"/>
        </w:rPr>
        <w:t xml:space="preserve">S ports of one UE may be </w:t>
      </w:r>
      <w:proofErr w:type="spellStart"/>
      <w:proofErr w:type="gramStart"/>
      <w:r>
        <w:rPr>
          <w:rFonts w:hint="eastAsia"/>
          <w:sz w:val="20"/>
          <w:szCs w:val="20"/>
        </w:rPr>
        <w:t>CDMed</w:t>
      </w:r>
      <w:proofErr w:type="spellEnd"/>
      <w:r>
        <w:rPr>
          <w:rFonts w:hint="eastAsia"/>
          <w:sz w:val="20"/>
          <w:szCs w:val="20"/>
        </w:rPr>
        <w:t xml:space="preserve">  for</w:t>
      </w:r>
      <w:proofErr w:type="gramEnd"/>
      <w:r>
        <w:rPr>
          <w:rFonts w:hint="eastAsia"/>
          <w:sz w:val="20"/>
          <w:szCs w:val="20"/>
        </w:rPr>
        <w:t xml:space="preserve"> UL, e.g. DMRS port 0 and port 1 are configured with independent UL PTRS ports, it is better to make two PTRS ports </w:t>
      </w:r>
      <w:proofErr w:type="spellStart"/>
      <w:r>
        <w:rPr>
          <w:rFonts w:hint="eastAsia"/>
          <w:sz w:val="20"/>
          <w:szCs w:val="20"/>
        </w:rPr>
        <w:t>FDMed</w:t>
      </w:r>
      <w:proofErr w:type="spellEnd"/>
      <w:r>
        <w:rPr>
          <w:rFonts w:hint="eastAsia"/>
          <w:sz w:val="20"/>
          <w:szCs w:val="20"/>
        </w:rPr>
        <w:t xml:space="preserve"> even if the corresponding DMRS ports are </w:t>
      </w:r>
      <w:proofErr w:type="spellStart"/>
      <w:r>
        <w:rPr>
          <w:rFonts w:hint="eastAsia"/>
          <w:sz w:val="20"/>
          <w:szCs w:val="20"/>
        </w:rPr>
        <w:lastRenderedPageBreak/>
        <w:t>CDMed</w:t>
      </w:r>
      <w:proofErr w:type="spellEnd"/>
      <w:r>
        <w:rPr>
          <w:rFonts w:hint="eastAsia"/>
          <w:sz w:val="20"/>
          <w:szCs w:val="20"/>
        </w:rPr>
        <w:t xml:space="preserve">. </w:t>
      </w:r>
    </w:p>
    <w:p w14:paraId="259B6961" w14:textId="77777777" w:rsidR="00BE7847" w:rsidRDefault="00D06BE0">
      <w:pPr>
        <w:pStyle w:val="ListParagraph1"/>
        <w:snapToGrid w:val="0"/>
        <w:spacing w:afterLines="50" w:after="180"/>
        <w:ind w:firstLineChars="0" w:firstLine="0"/>
        <w:rPr>
          <w:sz w:val="20"/>
          <w:szCs w:val="20"/>
        </w:rPr>
      </w:pPr>
      <w:r>
        <w:rPr>
          <w:rFonts w:hint="eastAsia"/>
          <w:sz w:val="20"/>
          <w:szCs w:val="20"/>
        </w:rPr>
        <w:t xml:space="preserve">Therefore, we propose </w:t>
      </w:r>
    </w:p>
    <w:p w14:paraId="5626786B" w14:textId="77777777" w:rsidR="00BE7847" w:rsidRDefault="00D06BE0">
      <w:pPr>
        <w:pStyle w:val="ListParagraph1"/>
        <w:snapToGrid w:val="0"/>
        <w:spacing w:afterLines="50" w:after="180"/>
        <w:ind w:firstLineChars="0" w:firstLine="0"/>
        <w:rPr>
          <w:b/>
          <w:bCs/>
          <w:i/>
          <w:iCs/>
          <w:sz w:val="20"/>
          <w:szCs w:val="20"/>
        </w:rPr>
      </w:pPr>
      <w:r>
        <w:rPr>
          <w:rFonts w:hint="eastAsia"/>
          <w:b/>
          <w:bCs/>
          <w:i/>
          <w:iCs/>
          <w:sz w:val="20"/>
          <w:szCs w:val="20"/>
        </w:rPr>
        <w:t xml:space="preserve">Proposal 6: </w:t>
      </w:r>
      <w:r>
        <w:rPr>
          <w:i/>
          <w:iCs/>
          <w:sz w:val="20"/>
          <w:szCs w:val="20"/>
        </w:rPr>
        <w:t>For CP-OFDM, w</w:t>
      </w:r>
      <w:r>
        <w:rPr>
          <w:rFonts w:hint="eastAsia"/>
          <w:i/>
          <w:iCs/>
          <w:sz w:val="20"/>
          <w:szCs w:val="20"/>
        </w:rPr>
        <w:t>i</w:t>
      </w:r>
      <w:r>
        <w:rPr>
          <w:rFonts w:hint="eastAsia"/>
          <w:i/>
          <w:iCs/>
          <w:sz w:val="20"/>
          <w:szCs w:val="20"/>
        </w:rPr>
        <w:t xml:space="preserve">thin one PRB, following rules should be adopted. n </w:t>
      </w:r>
      <w:r>
        <w:rPr>
          <w:rFonts w:hint="eastAsia"/>
          <w:i/>
          <w:iCs/>
          <w:position w:val="-4"/>
          <w:sz w:val="20"/>
          <w:szCs w:val="20"/>
        </w:rPr>
        <w:object w:dxaOrig="196" w:dyaOrig="196" w14:anchorId="3B9F9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9.8pt" o:ole="">
            <v:imagedata r:id="rId8" o:title=""/>
          </v:shape>
          <o:OLEObject Type="Embed" ProgID="Equation.KSEE3" ShapeID="_x0000_i1025" DrawAspect="Content" ObjectID="_1572520541" r:id="rId9"/>
        </w:object>
      </w:r>
      <w:r>
        <w:rPr>
          <w:rFonts w:hint="eastAsia"/>
          <w:i/>
          <w:iCs/>
          <w:sz w:val="20"/>
          <w:szCs w:val="20"/>
        </w:rPr>
        <w:t xml:space="preserve"> {0, 2, 4, 6, 8, 10} and {0, 1, 6, 7} for DMRS type 1 and type 2 respectively</w:t>
      </w:r>
    </w:p>
    <w:p w14:paraId="1CE673F8"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 xml:space="preserve">For DMRS type </w:t>
      </w:r>
      <w:proofErr w:type="gramStart"/>
      <w:r>
        <w:rPr>
          <w:rFonts w:ascii="Times New Roman" w:hAnsi="Times New Roman" w:hint="eastAsia"/>
          <w:i/>
          <w:iCs/>
          <w:sz w:val="20"/>
          <w:szCs w:val="20"/>
        </w:rPr>
        <w:t>1,one</w:t>
      </w:r>
      <w:proofErr w:type="gramEnd"/>
      <w:r>
        <w:rPr>
          <w:rFonts w:ascii="Times New Roman" w:hAnsi="Times New Roman" w:hint="eastAsia"/>
          <w:i/>
          <w:iCs/>
          <w:sz w:val="20"/>
          <w:szCs w:val="20"/>
        </w:rPr>
        <w:t xml:space="preserve"> PTRS port should be mapped on subcarrier (n+0)mod12 or (n+2)mod12 if it is associ</w:t>
      </w:r>
      <w:r>
        <w:rPr>
          <w:rFonts w:ascii="Times New Roman" w:hAnsi="Times New Roman" w:hint="eastAsia"/>
          <w:i/>
          <w:iCs/>
          <w:sz w:val="20"/>
          <w:szCs w:val="20"/>
        </w:rPr>
        <w:t xml:space="preserve">ated with DMRS port 0 or port 1 respectively </w:t>
      </w:r>
    </w:p>
    <w:p w14:paraId="4FFBB56D"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 xml:space="preserve">For DMRS type </w:t>
      </w:r>
      <w:proofErr w:type="gramStart"/>
      <w:r>
        <w:rPr>
          <w:rFonts w:ascii="Times New Roman" w:hAnsi="Times New Roman" w:hint="eastAsia"/>
          <w:i/>
          <w:iCs/>
          <w:sz w:val="20"/>
          <w:szCs w:val="20"/>
        </w:rPr>
        <w:t>1,one</w:t>
      </w:r>
      <w:proofErr w:type="gramEnd"/>
      <w:r>
        <w:rPr>
          <w:rFonts w:ascii="Times New Roman" w:hAnsi="Times New Roman" w:hint="eastAsia"/>
          <w:i/>
          <w:iCs/>
          <w:sz w:val="20"/>
          <w:szCs w:val="20"/>
        </w:rPr>
        <w:t xml:space="preserve"> PTRS port should be mapped on subcarrier (n+1)mod12 or (n+3)mod12 if it is associated with DMRS port 2 or port 3 respectively</w:t>
      </w:r>
    </w:p>
    <w:p w14:paraId="066C099E" w14:textId="77777777" w:rsidR="00BE7847" w:rsidRDefault="00D06BE0">
      <w:pPr>
        <w:pStyle w:val="Style1"/>
        <w:numPr>
          <w:ilvl w:val="0"/>
          <w:numId w:val="3"/>
        </w:numPr>
        <w:tabs>
          <w:tab w:val="clear" w:pos="1440"/>
        </w:tabs>
        <w:snapToGrid w:val="0"/>
        <w:spacing w:afterLines="50" w:after="18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 xml:space="preserve"> For DMRS type </w:t>
      </w:r>
      <w:proofErr w:type="gramStart"/>
      <w:r>
        <w:rPr>
          <w:rFonts w:ascii="Times New Roman" w:hAnsi="Times New Roman" w:hint="eastAsia"/>
          <w:i/>
          <w:iCs/>
          <w:sz w:val="20"/>
          <w:szCs w:val="20"/>
        </w:rPr>
        <w:t>2,one</w:t>
      </w:r>
      <w:proofErr w:type="gramEnd"/>
      <w:r>
        <w:rPr>
          <w:rFonts w:ascii="Times New Roman" w:hAnsi="Times New Roman" w:hint="eastAsia"/>
          <w:i/>
          <w:iCs/>
          <w:sz w:val="20"/>
          <w:szCs w:val="20"/>
        </w:rPr>
        <w:t xml:space="preserve"> PTRS port should be mapped on subcarrier (n</w:t>
      </w:r>
      <w:r>
        <w:rPr>
          <w:rFonts w:ascii="Times New Roman" w:hAnsi="Times New Roman" w:hint="eastAsia"/>
          <w:i/>
          <w:iCs/>
          <w:sz w:val="20"/>
          <w:szCs w:val="20"/>
        </w:rPr>
        <w:t xml:space="preserve">+0)mod12 or (n+1)mod12  if it is associated with DMRS port 0 or port 1 respectively </w:t>
      </w:r>
    </w:p>
    <w:p w14:paraId="79B99EE7" w14:textId="77777777" w:rsidR="00BE7847" w:rsidRDefault="00D06BE0">
      <w:pPr>
        <w:pStyle w:val="Style1"/>
        <w:numPr>
          <w:ilvl w:val="0"/>
          <w:numId w:val="3"/>
        </w:numPr>
        <w:tabs>
          <w:tab w:val="clear" w:pos="1440"/>
        </w:tabs>
        <w:snapToGrid w:val="0"/>
        <w:spacing w:afterLines="50" w:after="18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 xml:space="preserve"> For DMRS type </w:t>
      </w:r>
      <w:proofErr w:type="gramStart"/>
      <w:r>
        <w:rPr>
          <w:rFonts w:ascii="Times New Roman" w:hAnsi="Times New Roman" w:hint="eastAsia"/>
          <w:i/>
          <w:iCs/>
          <w:sz w:val="20"/>
          <w:szCs w:val="20"/>
        </w:rPr>
        <w:t>2,one</w:t>
      </w:r>
      <w:proofErr w:type="gramEnd"/>
      <w:r>
        <w:rPr>
          <w:rFonts w:ascii="Times New Roman" w:hAnsi="Times New Roman" w:hint="eastAsia"/>
          <w:i/>
          <w:iCs/>
          <w:sz w:val="20"/>
          <w:szCs w:val="20"/>
        </w:rPr>
        <w:t xml:space="preserve"> PTRS port should be mapped on subcarrier (n+2)mod12 or (n+3)mod12  if it is associated with DMRS port 2 or port 3 respectively </w:t>
      </w:r>
    </w:p>
    <w:p w14:paraId="61120013" w14:textId="77777777" w:rsidR="00BE7847" w:rsidRDefault="00D06BE0">
      <w:pPr>
        <w:pStyle w:val="Style1"/>
        <w:numPr>
          <w:ilvl w:val="0"/>
          <w:numId w:val="3"/>
        </w:numPr>
        <w:tabs>
          <w:tab w:val="clear" w:pos="1440"/>
        </w:tabs>
        <w:snapToGrid w:val="0"/>
        <w:spacing w:afterLines="50" w:after="18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 xml:space="preserve"> For DMRS type </w:t>
      </w:r>
      <w:proofErr w:type="gramStart"/>
      <w:r>
        <w:rPr>
          <w:rFonts w:ascii="Times New Roman" w:hAnsi="Times New Roman" w:hint="eastAsia"/>
          <w:i/>
          <w:iCs/>
          <w:sz w:val="20"/>
          <w:szCs w:val="20"/>
        </w:rPr>
        <w:t>2,one</w:t>
      </w:r>
      <w:proofErr w:type="gramEnd"/>
      <w:r>
        <w:rPr>
          <w:rFonts w:ascii="Times New Roman" w:hAnsi="Times New Roman" w:hint="eastAsia"/>
          <w:i/>
          <w:iCs/>
          <w:sz w:val="20"/>
          <w:szCs w:val="20"/>
        </w:rPr>
        <w:t xml:space="preserve"> PTRS port should be mapped on subcarrier (n+4)mod12 or (n+5)mod12  if it is associated with DMRS port 4 or port 5 respectively </w:t>
      </w:r>
    </w:p>
    <w:p w14:paraId="0A99B1FF" w14:textId="77777777" w:rsidR="00BE7847" w:rsidRDefault="00BE7847">
      <w:pPr>
        <w:pStyle w:val="Style1"/>
        <w:tabs>
          <w:tab w:val="clear" w:pos="1440"/>
        </w:tabs>
        <w:snapToGrid w:val="0"/>
        <w:spacing w:afterLines="50" w:after="180" w:line="240" w:lineRule="auto"/>
        <w:ind w:leftChars="0" w:left="0"/>
        <w:contextualSpacing/>
        <w:rPr>
          <w:rFonts w:ascii="Times New Roman" w:hAnsi="Times New Roman"/>
          <w:i/>
          <w:iCs/>
          <w:sz w:val="20"/>
          <w:szCs w:val="20"/>
        </w:rPr>
      </w:pPr>
    </w:p>
    <w:p w14:paraId="454E35FD" w14:textId="77777777" w:rsidR="00BE7847" w:rsidRDefault="00D06BE0">
      <w:pPr>
        <w:pStyle w:val="ListParagraph1"/>
        <w:snapToGrid w:val="0"/>
        <w:spacing w:afterLines="50" w:after="180"/>
        <w:ind w:firstLineChars="0" w:firstLine="0"/>
        <w:jc w:val="center"/>
      </w:pPr>
      <w:r>
        <w:rPr>
          <w:noProof/>
          <w:lang w:val="en-GB"/>
        </w:rPr>
        <w:drawing>
          <wp:inline distT="0" distB="0" distL="114300" distR="114300" wp14:anchorId="73BA9264" wp14:editId="578EEACE">
            <wp:extent cx="3117850" cy="2044700"/>
            <wp:effectExtent l="0" t="0" r="6350"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3117850" cy="2044700"/>
                    </a:xfrm>
                    <a:prstGeom prst="rect">
                      <a:avLst/>
                    </a:prstGeom>
                    <a:noFill/>
                    <a:ln w="9525">
                      <a:noFill/>
                    </a:ln>
                  </pic:spPr>
                </pic:pic>
              </a:graphicData>
            </a:graphic>
          </wp:inline>
        </w:drawing>
      </w:r>
    </w:p>
    <w:p w14:paraId="647A0725" w14:textId="77777777" w:rsidR="00BE7847" w:rsidRDefault="00D06BE0">
      <w:pPr>
        <w:pStyle w:val="ListParagraph1"/>
        <w:snapToGrid w:val="0"/>
        <w:spacing w:afterLines="50" w:after="180"/>
        <w:ind w:firstLineChars="0" w:firstLine="0"/>
        <w:jc w:val="center"/>
      </w:pPr>
      <w:r>
        <w:rPr>
          <w:rFonts w:hint="eastAsia"/>
        </w:rPr>
        <w:t xml:space="preserve">     Type 1                                                       Type 2 </w:t>
      </w:r>
    </w:p>
    <w:p w14:paraId="38710749" w14:textId="77777777" w:rsidR="00BE7847" w:rsidRDefault="00D06BE0">
      <w:pPr>
        <w:pStyle w:val="ListParagraph1"/>
        <w:snapToGrid w:val="0"/>
        <w:spacing w:afterLines="50" w:after="180"/>
        <w:ind w:firstLineChars="0" w:firstLine="0"/>
        <w:jc w:val="center"/>
      </w:pPr>
      <w:r>
        <w:rPr>
          <w:rFonts w:hint="eastAsia"/>
        </w:rPr>
        <w:t xml:space="preserve">Figure 2 DMRS patterns </w:t>
      </w:r>
    </w:p>
    <w:p w14:paraId="63314420" w14:textId="77777777" w:rsidR="00BE7847" w:rsidRDefault="00D06BE0">
      <w:pPr>
        <w:pStyle w:val="ListParagraph1"/>
        <w:snapToGrid w:val="0"/>
        <w:spacing w:afterLines="50" w:after="180"/>
        <w:ind w:firstLineChars="0" w:firstLine="0"/>
        <w:rPr>
          <w:b/>
          <w:bCs/>
          <w:i/>
          <w:iCs/>
          <w:sz w:val="20"/>
          <w:szCs w:val="20"/>
        </w:rPr>
      </w:pPr>
      <w:r>
        <w:rPr>
          <w:rFonts w:hint="eastAsia"/>
          <w:sz w:val="20"/>
          <w:szCs w:val="20"/>
        </w:rPr>
        <w:t xml:space="preserve">Since TD-OCC of DMRS and PTRS cannot be configured in the same slot based on previous agreements, PTRS is impossible to map on DMRS port set 4-7 and 6-11 for type 1 and type 2 respectively. </w:t>
      </w:r>
    </w:p>
    <w:p w14:paraId="740F59D6" w14:textId="77777777" w:rsidR="00BE7847" w:rsidRDefault="00D06BE0">
      <w:pPr>
        <w:pStyle w:val="1"/>
        <w:numPr>
          <w:ilvl w:val="0"/>
          <w:numId w:val="4"/>
        </w:numPr>
        <w:snapToGrid w:val="0"/>
        <w:spacing w:beforeLines="50" w:before="180" w:afterLines="50" w:after="180"/>
        <w:ind w:left="0" w:firstLine="400"/>
        <w:rPr>
          <w:b/>
          <w:bCs/>
          <w:sz w:val="20"/>
          <w:szCs w:val="20"/>
        </w:rPr>
      </w:pPr>
      <w:bookmarkStart w:id="3" w:name="OLE_LINK7"/>
      <w:bookmarkEnd w:id="1"/>
      <w:bookmarkEnd w:id="2"/>
      <w:r>
        <w:rPr>
          <w:rFonts w:hint="eastAsia"/>
          <w:b/>
          <w:bCs/>
          <w:sz w:val="20"/>
          <w:szCs w:val="20"/>
        </w:rPr>
        <w:t>Association with A/N timing</w:t>
      </w:r>
    </w:p>
    <w:p w14:paraId="0BF65B42" w14:textId="77777777" w:rsidR="00BE7847" w:rsidRDefault="00D06BE0">
      <w:pPr>
        <w:pStyle w:val="maintext"/>
        <w:snapToGrid w:val="0"/>
        <w:spacing w:before="120" w:line="240" w:lineRule="auto"/>
        <w:ind w:firstLineChars="0" w:firstLine="0"/>
        <w:rPr>
          <w:rFonts w:eastAsia="宋体"/>
          <w:lang w:eastAsia="zh-CN"/>
        </w:rPr>
      </w:pPr>
      <w:r>
        <w:rPr>
          <w:rFonts w:eastAsia="宋体" w:hint="eastAsia"/>
          <w:lang w:eastAsia="zh-CN"/>
        </w:rPr>
        <w:t>As we know, front loaded D</w:t>
      </w:r>
      <w:r>
        <w:rPr>
          <w:rFonts w:eastAsiaTheme="minorEastAsia" w:hint="eastAsia"/>
          <w:lang w:eastAsia="zh-CN"/>
        </w:rPr>
        <w:t>MRS is main</w:t>
      </w:r>
      <w:r>
        <w:rPr>
          <w:rFonts w:eastAsiaTheme="minorEastAsia" w:hint="eastAsia"/>
          <w:lang w:eastAsia="zh-CN"/>
        </w:rPr>
        <w:t>ly for fast demodulation. In other words,</w:t>
      </w:r>
      <w:r>
        <w:rPr>
          <w:rFonts w:eastAsia="宋体" w:hint="eastAsia"/>
          <w:lang w:eastAsia="zh-CN"/>
        </w:rPr>
        <w:t xml:space="preserve"> if the A/N timing gap between data transmission and ACK/NACK feedback is small, e.g. </w:t>
      </w:r>
      <w:r>
        <w:rPr>
          <w:rFonts w:eastAsia="宋体"/>
          <w:lang w:eastAsia="zh-CN"/>
        </w:rPr>
        <w:t>within the same</w:t>
      </w:r>
      <w:r>
        <w:rPr>
          <w:rFonts w:eastAsia="宋体" w:hint="eastAsia"/>
          <w:lang w:eastAsia="zh-CN"/>
        </w:rPr>
        <w:t xml:space="preserve"> </w:t>
      </w:r>
      <w:r>
        <w:rPr>
          <w:rFonts w:eastAsia="宋体"/>
          <w:lang w:eastAsia="zh-CN"/>
        </w:rPr>
        <w:t>slot</w:t>
      </w:r>
      <w:r>
        <w:rPr>
          <w:rFonts w:eastAsia="宋体" w:hint="eastAsia"/>
          <w:lang w:eastAsia="zh-CN"/>
        </w:rPr>
        <w:t>, DMRS should be configured with front loaded pattern only. However, when PTRS is configured, UE also need to</w:t>
      </w:r>
      <w:r>
        <w:rPr>
          <w:rFonts w:eastAsia="宋体" w:hint="eastAsia"/>
          <w:lang w:eastAsia="zh-CN"/>
        </w:rPr>
        <w:t xml:space="preserve"> demodulate PTRS which is transmitted in the whole slot, and it will delay data demodulation. </w:t>
      </w:r>
      <w:proofErr w:type="gramStart"/>
      <w:r>
        <w:rPr>
          <w:rFonts w:eastAsia="宋体" w:hint="eastAsia"/>
          <w:lang w:eastAsia="zh-CN"/>
        </w:rPr>
        <w:t>In order to</w:t>
      </w:r>
      <w:proofErr w:type="gramEnd"/>
      <w:r>
        <w:rPr>
          <w:rFonts w:eastAsia="宋体" w:hint="eastAsia"/>
          <w:lang w:eastAsia="zh-CN"/>
        </w:rPr>
        <w:t xml:space="preserve"> </w:t>
      </w:r>
      <w:r>
        <w:rPr>
          <w:rFonts w:eastAsia="宋体"/>
          <w:lang w:eastAsia="zh-CN"/>
        </w:rPr>
        <w:t>guarantee</w:t>
      </w:r>
      <w:r>
        <w:rPr>
          <w:rFonts w:eastAsia="宋体" w:hint="eastAsia"/>
          <w:lang w:eastAsia="zh-CN"/>
        </w:rPr>
        <w:t xml:space="preserve"> self-contained slot </w:t>
      </w:r>
      <w:r>
        <w:rPr>
          <w:rFonts w:eastAsia="宋体"/>
          <w:lang w:eastAsia="zh-CN"/>
        </w:rPr>
        <w:t>structure</w:t>
      </w:r>
      <w:r>
        <w:rPr>
          <w:rFonts w:eastAsia="宋体" w:hint="eastAsia"/>
          <w:lang w:eastAsia="zh-CN"/>
        </w:rPr>
        <w:t xml:space="preserve">, PTRS should not be transmitted or should be </w:t>
      </w:r>
      <w:r>
        <w:rPr>
          <w:rFonts w:eastAsia="宋体"/>
          <w:lang w:eastAsia="zh-CN"/>
        </w:rPr>
        <w:t>truncated</w:t>
      </w:r>
      <w:r>
        <w:rPr>
          <w:rFonts w:eastAsia="宋体" w:hint="eastAsia"/>
          <w:lang w:eastAsia="zh-CN"/>
        </w:rPr>
        <w:t xml:space="preserve"> if A/N timing gap is very small, the corresponding REs </w:t>
      </w:r>
      <w:r>
        <w:rPr>
          <w:rFonts w:eastAsia="宋体" w:hint="eastAsia"/>
          <w:lang w:eastAsia="zh-CN"/>
        </w:rPr>
        <w:t xml:space="preserve">can be used to transmitted data to increase system capacity. </w:t>
      </w:r>
    </w:p>
    <w:p w14:paraId="0517B7D7" w14:textId="77777777" w:rsidR="00BE7847" w:rsidRDefault="00D06BE0">
      <w:pPr>
        <w:snapToGrid w:val="0"/>
        <w:spacing w:beforeLines="50" w:before="180" w:afterLines="50" w:after="180" w:line="240" w:lineRule="auto"/>
        <w:rPr>
          <w:rFonts w:ascii="Times New Roman" w:hAnsi="Times New Roman"/>
          <w:i/>
          <w:iCs/>
          <w:sz w:val="20"/>
          <w:szCs w:val="20"/>
        </w:rPr>
      </w:pPr>
      <w:bookmarkStart w:id="4" w:name="OLE_LINK23"/>
      <w:r>
        <w:rPr>
          <w:rFonts w:ascii="Times New Roman" w:hAnsi="Times New Roman" w:hint="eastAsia"/>
          <w:b/>
          <w:bCs/>
          <w:i/>
          <w:iCs/>
          <w:sz w:val="20"/>
          <w:szCs w:val="20"/>
        </w:rPr>
        <w:t xml:space="preserve">Proposal 7: </w:t>
      </w:r>
      <w:r>
        <w:rPr>
          <w:rFonts w:ascii="Times New Roman" w:hAnsi="Times New Roman" w:hint="eastAsia"/>
          <w:i/>
          <w:iCs/>
          <w:sz w:val="20"/>
          <w:szCs w:val="20"/>
        </w:rPr>
        <w:t>Support association between PTRS transmission in time domain and A/N timing.</w:t>
      </w:r>
    </w:p>
    <w:p w14:paraId="79F463CE" w14:textId="77777777" w:rsidR="00BE7847" w:rsidRDefault="00D06BE0">
      <w:pPr>
        <w:pStyle w:val="1"/>
        <w:numPr>
          <w:ilvl w:val="0"/>
          <w:numId w:val="4"/>
        </w:numPr>
        <w:snapToGrid w:val="0"/>
        <w:spacing w:afterLines="50" w:after="180"/>
        <w:ind w:left="0" w:firstLine="400"/>
        <w:rPr>
          <w:b/>
          <w:bCs/>
          <w:sz w:val="20"/>
          <w:szCs w:val="20"/>
        </w:rPr>
      </w:pPr>
      <w:bookmarkStart w:id="5" w:name="OLE_LINK6"/>
      <w:bookmarkEnd w:id="4"/>
      <w:r>
        <w:rPr>
          <w:rFonts w:hint="eastAsia"/>
          <w:b/>
          <w:bCs/>
          <w:sz w:val="20"/>
          <w:szCs w:val="20"/>
        </w:rPr>
        <w:t>Zero power PTRS</w:t>
      </w:r>
    </w:p>
    <w:bookmarkEnd w:id="5"/>
    <w:p w14:paraId="2FA5D896" w14:textId="77777777" w:rsidR="00BE7847" w:rsidRDefault="00D06BE0">
      <w:pPr>
        <w:snapToGrid w:val="0"/>
        <w:spacing w:line="240" w:lineRule="auto"/>
        <w:rPr>
          <w:rFonts w:ascii="Times New Roman" w:eastAsia="宋体" w:hAnsi="Times New Roman"/>
          <w:sz w:val="20"/>
          <w:szCs w:val="20"/>
        </w:rPr>
      </w:pPr>
      <w:r>
        <w:rPr>
          <w:rFonts w:ascii="Times New Roman" w:eastAsia="宋体" w:hAnsi="Times New Roman" w:hint="eastAsia"/>
          <w:sz w:val="20"/>
          <w:szCs w:val="20"/>
        </w:rPr>
        <w:t>Since PTRS can also be used for joint channel estimation with DMRS, zero power PTRS shoul</w:t>
      </w:r>
      <w:r>
        <w:rPr>
          <w:rFonts w:ascii="Times New Roman" w:eastAsia="宋体" w:hAnsi="Times New Roman" w:hint="eastAsia"/>
          <w:sz w:val="20"/>
          <w:szCs w:val="20"/>
        </w:rPr>
        <w:t xml:space="preserve">d be supported </w:t>
      </w:r>
      <w:proofErr w:type="gramStart"/>
      <w:r>
        <w:rPr>
          <w:rFonts w:ascii="Times New Roman" w:eastAsia="宋体" w:hAnsi="Times New Roman" w:hint="eastAsia"/>
          <w:sz w:val="20"/>
          <w:szCs w:val="20"/>
        </w:rPr>
        <w:t>in order to</w:t>
      </w:r>
      <w:proofErr w:type="gramEnd"/>
      <w:r>
        <w:rPr>
          <w:rFonts w:ascii="Times New Roman" w:eastAsia="宋体" w:hAnsi="Times New Roman" w:hint="eastAsia"/>
          <w:sz w:val="20"/>
          <w:szCs w:val="20"/>
        </w:rPr>
        <w:t xml:space="preserve"> avoid serious intra-cell or inter-cell interference. </w:t>
      </w:r>
    </w:p>
    <w:p w14:paraId="0872CAFC" w14:textId="77777777" w:rsidR="00BE7847" w:rsidRDefault="00D06BE0">
      <w:pPr>
        <w:snapToGrid w:val="0"/>
        <w:spacing w:beforeLines="50" w:before="180" w:afterLines="50" w:after="180" w:line="240" w:lineRule="auto"/>
        <w:rPr>
          <w:rFonts w:ascii="Times New Roman" w:hAnsi="Times New Roman"/>
          <w:i/>
          <w:iCs/>
          <w:sz w:val="20"/>
          <w:szCs w:val="20"/>
        </w:rPr>
      </w:pPr>
      <w:bookmarkStart w:id="6" w:name="OLE_LINK24"/>
      <w:r>
        <w:rPr>
          <w:rFonts w:ascii="Times New Roman" w:hAnsi="Times New Roman" w:hint="eastAsia"/>
          <w:b/>
          <w:bCs/>
          <w:i/>
          <w:iCs/>
          <w:sz w:val="20"/>
          <w:szCs w:val="20"/>
        </w:rPr>
        <w:t>Proposal 8:</w:t>
      </w:r>
      <w:r>
        <w:rPr>
          <w:rFonts w:ascii="Times New Roman" w:hAnsi="Times New Roman" w:hint="eastAsia"/>
          <w:i/>
          <w:iCs/>
          <w:sz w:val="20"/>
          <w:szCs w:val="20"/>
        </w:rPr>
        <w:t xml:space="preserve"> Support zero power PTRS.</w:t>
      </w:r>
      <w:bookmarkEnd w:id="6"/>
    </w:p>
    <w:p w14:paraId="36E1ECE1" w14:textId="77777777" w:rsidR="00BE7847" w:rsidRDefault="00D06BE0">
      <w:pPr>
        <w:pStyle w:val="1"/>
        <w:numPr>
          <w:ilvl w:val="0"/>
          <w:numId w:val="4"/>
        </w:numPr>
        <w:snapToGrid w:val="0"/>
        <w:spacing w:afterLines="50" w:after="180"/>
        <w:ind w:left="0" w:firstLine="400"/>
        <w:rPr>
          <w:b/>
          <w:bCs/>
          <w:sz w:val="20"/>
          <w:szCs w:val="20"/>
        </w:rPr>
      </w:pPr>
      <w:r>
        <w:rPr>
          <w:rFonts w:hint="eastAsia"/>
          <w:b/>
          <w:bCs/>
          <w:sz w:val="20"/>
          <w:szCs w:val="20"/>
        </w:rPr>
        <w:lastRenderedPageBreak/>
        <w:t>K selection for chunk based PTRS</w:t>
      </w:r>
    </w:p>
    <w:p w14:paraId="14494A95" w14:textId="77777777" w:rsidR="00BE7847" w:rsidRDefault="00D06BE0">
      <w:pPr>
        <w:pStyle w:val="1"/>
        <w:snapToGrid w:val="0"/>
        <w:spacing w:afterLines="50" w:after="180"/>
        <w:ind w:firstLineChars="0" w:firstLine="0"/>
        <w:rPr>
          <w:sz w:val="20"/>
          <w:szCs w:val="20"/>
        </w:rPr>
      </w:pPr>
      <w:r>
        <w:rPr>
          <w:rFonts w:hint="eastAsia"/>
          <w:sz w:val="20"/>
          <w:szCs w:val="20"/>
        </w:rPr>
        <w:t xml:space="preserve">In previous meeting, it was agreed that chunk size K is {2,4}. K=1 is FFS. But we do not see performance </w:t>
      </w:r>
      <w:r>
        <w:rPr>
          <w:rFonts w:hint="eastAsia"/>
          <w:sz w:val="20"/>
          <w:szCs w:val="20"/>
        </w:rPr>
        <w:t xml:space="preserve">gain when set K=1 compared to K=2. </w:t>
      </w:r>
      <w:proofErr w:type="gramStart"/>
      <w:r>
        <w:rPr>
          <w:rFonts w:hint="eastAsia"/>
          <w:sz w:val="20"/>
          <w:szCs w:val="20"/>
        </w:rPr>
        <w:t>Also</w:t>
      </w:r>
      <w:proofErr w:type="gramEnd"/>
      <w:r>
        <w:rPr>
          <w:rFonts w:hint="eastAsia"/>
          <w:sz w:val="20"/>
          <w:szCs w:val="20"/>
        </w:rPr>
        <w:t xml:space="preserve"> K=1 will increase the complexity of standard. </w:t>
      </w:r>
      <w:proofErr w:type="gramStart"/>
      <w:r>
        <w:rPr>
          <w:rFonts w:hint="eastAsia"/>
          <w:sz w:val="20"/>
          <w:szCs w:val="20"/>
        </w:rPr>
        <w:t>So</w:t>
      </w:r>
      <w:proofErr w:type="gramEnd"/>
      <w:r>
        <w:rPr>
          <w:rFonts w:hint="eastAsia"/>
          <w:sz w:val="20"/>
          <w:szCs w:val="20"/>
        </w:rPr>
        <w:t xml:space="preserve"> we propose that K=1 should not be supported.</w:t>
      </w:r>
    </w:p>
    <w:p w14:paraId="5ABEFD9C" w14:textId="77777777" w:rsidR="00BE7847" w:rsidRDefault="00D06BE0">
      <w:pPr>
        <w:pStyle w:val="1"/>
        <w:snapToGrid w:val="0"/>
        <w:spacing w:afterLines="50" w:after="180"/>
        <w:ind w:firstLineChars="0" w:firstLine="0"/>
        <w:rPr>
          <w:rFonts w:eastAsia="宋体"/>
          <w:i/>
          <w:iCs/>
          <w:sz w:val="20"/>
          <w:szCs w:val="20"/>
        </w:rPr>
      </w:pPr>
      <w:r>
        <w:rPr>
          <w:rFonts w:hint="eastAsia"/>
          <w:b/>
          <w:bCs/>
          <w:i/>
          <w:iCs/>
          <w:sz w:val="20"/>
          <w:szCs w:val="20"/>
        </w:rPr>
        <w:t xml:space="preserve">Proposal </w:t>
      </w:r>
      <w:proofErr w:type="gramStart"/>
      <w:r>
        <w:rPr>
          <w:rFonts w:hint="eastAsia"/>
          <w:b/>
          <w:bCs/>
          <w:i/>
          <w:iCs/>
          <w:sz w:val="20"/>
          <w:szCs w:val="20"/>
        </w:rPr>
        <w:t>9:</w:t>
      </w:r>
      <w:r>
        <w:rPr>
          <w:rFonts w:hint="eastAsia"/>
          <w:i/>
          <w:iCs/>
          <w:sz w:val="20"/>
          <w:szCs w:val="20"/>
        </w:rPr>
        <w:t>K</w:t>
      </w:r>
      <w:proofErr w:type="gramEnd"/>
      <w:r>
        <w:rPr>
          <w:rFonts w:hint="eastAsia"/>
          <w:i/>
          <w:iCs/>
          <w:sz w:val="20"/>
          <w:szCs w:val="20"/>
        </w:rPr>
        <w:t>=1 should not be supported.</w:t>
      </w:r>
    </w:p>
    <w:bookmarkEnd w:id="3"/>
    <w:p w14:paraId="6C142E73" w14:textId="77777777" w:rsidR="00BE7847" w:rsidRDefault="00D06BE0">
      <w:pPr>
        <w:pStyle w:val="Heading1"/>
        <w:snapToGrid w:val="0"/>
        <w:spacing w:beforeLines="50" w:before="180" w:afterLines="50" w:after="180"/>
        <w:ind w:left="431" w:hanging="431"/>
        <w:rPr>
          <w:rFonts w:ascii="Times New Roman" w:hAnsi="Times New Roman"/>
          <w:sz w:val="28"/>
          <w:szCs w:val="20"/>
          <w:lang w:val="en-US"/>
        </w:rPr>
      </w:pPr>
      <w:r>
        <w:rPr>
          <w:rFonts w:ascii="Times New Roman" w:hAnsi="Times New Roman"/>
          <w:sz w:val="28"/>
          <w:szCs w:val="20"/>
          <w:lang w:val="en-US"/>
        </w:rPr>
        <w:t>Conclusions</w:t>
      </w:r>
    </w:p>
    <w:p w14:paraId="5D46D761" w14:textId="77777777" w:rsidR="00BE7847" w:rsidRDefault="00D06BE0">
      <w:pPr>
        <w:snapToGrid w:val="0"/>
        <w:spacing w:before="100" w:beforeAutospacing="1" w:afterLines="50" w:after="180" w:line="240" w:lineRule="auto"/>
        <w:jc w:val="both"/>
        <w:rPr>
          <w:rFonts w:ascii="Times New Roman" w:hAnsi="Times New Roman"/>
          <w:sz w:val="20"/>
          <w:szCs w:val="20"/>
        </w:rPr>
      </w:pPr>
      <w:bookmarkStart w:id="7" w:name="OLE_LINK10"/>
      <w:bookmarkStart w:id="8" w:name="OLE_LINK11"/>
      <w:r>
        <w:rPr>
          <w:rFonts w:ascii="Times New Roman" w:hAnsi="Times New Roman" w:hint="eastAsia"/>
          <w:sz w:val="20"/>
          <w:szCs w:val="20"/>
          <w:lang w:val="en-GB"/>
        </w:rPr>
        <w:t xml:space="preserve">In this contribution, we focused on the </w:t>
      </w:r>
      <w:r>
        <w:rPr>
          <w:rFonts w:ascii="Times New Roman" w:hAnsi="Times New Roman"/>
          <w:sz w:val="20"/>
          <w:szCs w:val="20"/>
          <w:lang w:val="en-GB"/>
        </w:rPr>
        <w:t>discussion</w:t>
      </w:r>
      <w:r>
        <w:rPr>
          <w:rFonts w:ascii="Times New Roman" w:hAnsi="Times New Roman" w:hint="eastAsia"/>
          <w:sz w:val="20"/>
          <w:szCs w:val="20"/>
          <w:lang w:val="en-GB"/>
        </w:rPr>
        <w:t xml:space="preserve"> of PTRS and we provide our views as following</w:t>
      </w:r>
      <w:r>
        <w:rPr>
          <w:rFonts w:ascii="Times New Roman" w:hAnsi="Times New Roman" w:hint="eastAsia"/>
          <w:sz w:val="20"/>
          <w:szCs w:val="20"/>
        </w:rPr>
        <w:t>:</w:t>
      </w:r>
    </w:p>
    <w:p w14:paraId="01C189C5" w14:textId="7AD90A4F" w:rsidR="00BE7847" w:rsidRDefault="00D06BE0">
      <w:pPr>
        <w:pStyle w:val="ListParagraph1"/>
        <w:snapToGrid w:val="0"/>
        <w:spacing w:beforeLines="50" w:before="180"/>
        <w:ind w:firstLineChars="0" w:firstLine="0"/>
        <w:rPr>
          <w:i/>
          <w:iCs/>
          <w:kern w:val="0"/>
          <w:sz w:val="20"/>
          <w:szCs w:val="20"/>
        </w:rPr>
      </w:pPr>
      <w:r>
        <w:rPr>
          <w:rFonts w:eastAsia="宋体" w:hint="eastAsia"/>
          <w:b/>
          <w:bCs/>
          <w:i/>
          <w:iCs/>
          <w:sz w:val="20"/>
          <w:szCs w:val="20"/>
        </w:rPr>
        <w:t>Proposal 1:</w:t>
      </w:r>
      <w:r>
        <w:rPr>
          <w:rFonts w:eastAsia="宋体" w:hint="eastAsia"/>
          <w:i/>
          <w:iCs/>
          <w:sz w:val="20"/>
          <w:szCs w:val="20"/>
        </w:rPr>
        <w:t xml:space="preserve"> </w:t>
      </w:r>
      <w:r w:rsidR="00D918A8">
        <w:rPr>
          <w:rFonts w:eastAsia="宋体" w:hint="eastAsia"/>
          <w:i/>
          <w:iCs/>
          <w:sz w:val="20"/>
          <w:szCs w:val="20"/>
        </w:rPr>
        <w:t xml:space="preserve">In </w:t>
      </w:r>
      <w:r w:rsidR="00D918A8">
        <w:rPr>
          <w:rFonts w:eastAsia="宋体"/>
          <w:i/>
          <w:iCs/>
          <w:sz w:val="20"/>
          <w:szCs w:val="20"/>
        </w:rPr>
        <w:t xml:space="preserve">the </w:t>
      </w:r>
      <w:r w:rsidR="00D918A8">
        <w:rPr>
          <w:rFonts w:eastAsia="宋体" w:hint="eastAsia"/>
          <w:i/>
          <w:iCs/>
          <w:sz w:val="20"/>
          <w:szCs w:val="20"/>
        </w:rPr>
        <w:t xml:space="preserve">case </w:t>
      </w:r>
      <w:r w:rsidR="00D918A8">
        <w:rPr>
          <w:rFonts w:eastAsia="宋体"/>
          <w:i/>
          <w:iCs/>
          <w:sz w:val="20"/>
          <w:szCs w:val="20"/>
        </w:rPr>
        <w:t>when a</w:t>
      </w:r>
      <w:r w:rsidR="00D918A8">
        <w:rPr>
          <w:rFonts w:eastAsia="宋体" w:hint="eastAsia"/>
          <w:i/>
          <w:iCs/>
          <w:sz w:val="20"/>
          <w:szCs w:val="20"/>
        </w:rPr>
        <w:t xml:space="preserve"> UE is configured with higher layer parameter</w:t>
      </w:r>
      <w:r w:rsidR="00D918A8">
        <w:rPr>
          <w:rFonts w:eastAsia="宋体"/>
          <w:i/>
          <w:iCs/>
          <w:sz w:val="20"/>
          <w:szCs w:val="20"/>
        </w:rPr>
        <w:t xml:space="preserve"> ‘</w:t>
      </w:r>
      <w:r w:rsidR="00D918A8">
        <w:rPr>
          <w:rFonts w:eastAsia="宋体" w:hint="eastAsia"/>
          <w:i/>
          <w:iCs/>
          <w:sz w:val="20"/>
          <w:szCs w:val="20"/>
        </w:rPr>
        <w:t>UL-PTRS-present</w:t>
      </w:r>
      <w:r w:rsidR="00D918A8">
        <w:rPr>
          <w:rFonts w:eastAsia="宋体"/>
          <w:i/>
          <w:iCs/>
          <w:sz w:val="20"/>
          <w:szCs w:val="20"/>
        </w:rPr>
        <w:t>’</w:t>
      </w:r>
      <w:r w:rsidR="00D918A8">
        <w:rPr>
          <w:rFonts w:eastAsia="宋体" w:hint="eastAsia"/>
          <w:i/>
          <w:iCs/>
          <w:sz w:val="20"/>
          <w:szCs w:val="20"/>
        </w:rPr>
        <w:t xml:space="preserve">, </w:t>
      </w:r>
      <w:r w:rsidR="00D918A8">
        <w:rPr>
          <w:rFonts w:eastAsia="宋体"/>
          <w:i/>
          <w:iCs/>
          <w:sz w:val="20"/>
          <w:szCs w:val="20"/>
        </w:rPr>
        <w:t>candidate</w:t>
      </w:r>
      <w:r w:rsidR="00D918A8">
        <w:rPr>
          <w:rFonts w:eastAsia="宋体" w:hint="eastAsia"/>
          <w:i/>
          <w:iCs/>
          <w:sz w:val="20"/>
          <w:szCs w:val="20"/>
        </w:rPr>
        <w:t xml:space="preserve"> PTRS port indication</w:t>
      </w:r>
      <w:r w:rsidR="00D918A8">
        <w:rPr>
          <w:rFonts w:eastAsia="宋体"/>
          <w:i/>
          <w:iCs/>
          <w:sz w:val="20"/>
          <w:szCs w:val="20"/>
        </w:rPr>
        <w:t>s</w:t>
      </w:r>
      <w:r w:rsidR="00D918A8">
        <w:rPr>
          <w:rFonts w:eastAsia="宋体" w:hint="eastAsia"/>
          <w:i/>
          <w:iCs/>
          <w:sz w:val="20"/>
          <w:szCs w:val="20"/>
        </w:rPr>
        <w:t xml:space="preserve"> </w:t>
      </w:r>
      <w:r w:rsidR="00D918A8">
        <w:rPr>
          <w:rFonts w:eastAsia="宋体"/>
          <w:i/>
          <w:iCs/>
          <w:sz w:val="20"/>
          <w:szCs w:val="20"/>
        </w:rPr>
        <w:t>are</w:t>
      </w:r>
      <w:r w:rsidR="00D918A8">
        <w:rPr>
          <w:rFonts w:eastAsia="宋体" w:hint="eastAsia"/>
          <w:i/>
          <w:iCs/>
          <w:sz w:val="20"/>
          <w:szCs w:val="20"/>
        </w:rPr>
        <w:t xml:space="preserve"> configured </w:t>
      </w:r>
      <w:r w:rsidR="00D918A8">
        <w:rPr>
          <w:rFonts w:eastAsia="宋体"/>
          <w:i/>
          <w:iCs/>
          <w:sz w:val="20"/>
          <w:szCs w:val="20"/>
        </w:rPr>
        <w:t xml:space="preserve">by an RRC parameter </w:t>
      </w:r>
      <w:r w:rsidR="00D918A8">
        <w:rPr>
          <w:rFonts w:ascii="Helvetica" w:eastAsia="Helvetica" w:hAnsi="Helvetica" w:cs="Helvetica"/>
          <w:i/>
          <w:iCs/>
          <w:sz w:val="20"/>
          <w:szCs w:val="20"/>
        </w:rPr>
        <w:t>‘</w:t>
      </w:r>
      <w:r w:rsidR="00D918A8">
        <w:rPr>
          <w:rFonts w:eastAsia="宋体"/>
          <w:i/>
          <w:iCs/>
          <w:sz w:val="20"/>
          <w:szCs w:val="20"/>
        </w:rPr>
        <w:t>UL-PTRS-ports</w:t>
      </w:r>
      <w:r w:rsidR="00D918A8">
        <w:rPr>
          <w:rFonts w:ascii="Helvetica" w:eastAsia="Helvetica" w:hAnsi="Helvetica" w:cs="Helvetica"/>
          <w:i/>
          <w:iCs/>
          <w:sz w:val="20"/>
          <w:szCs w:val="20"/>
        </w:rPr>
        <w:t xml:space="preserve"> </w:t>
      </w:r>
      <w:r w:rsidR="00D918A8">
        <w:rPr>
          <w:rFonts w:eastAsia="宋体" w:hint="eastAsia"/>
          <w:i/>
          <w:iCs/>
          <w:sz w:val="20"/>
          <w:szCs w:val="20"/>
        </w:rPr>
        <w:t>within each SRS resource configuration</w:t>
      </w:r>
      <w:r w:rsidR="00D918A8">
        <w:rPr>
          <w:rFonts w:eastAsia="宋体"/>
          <w:i/>
          <w:iCs/>
          <w:sz w:val="20"/>
          <w:szCs w:val="20"/>
        </w:rPr>
        <w:t xml:space="preserve"> and </w:t>
      </w:r>
      <w:r>
        <w:rPr>
          <w:rFonts w:eastAsia="宋体"/>
          <w:i/>
          <w:iCs/>
          <w:sz w:val="20"/>
          <w:szCs w:val="20"/>
        </w:rPr>
        <w:t>PTRS port(s) for actual transmission is derived dynamically from TPMI and/or SRI.</w:t>
      </w:r>
    </w:p>
    <w:p w14:paraId="78CF02C2"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eastAsia="宋体"/>
          <w:i/>
          <w:iCs/>
          <w:sz w:val="20"/>
          <w:szCs w:val="20"/>
        </w:rPr>
      </w:pPr>
      <w:r>
        <w:rPr>
          <w:rFonts w:ascii="Times New Roman" w:hAnsi="Times New Roman" w:hint="eastAsia"/>
          <w:i/>
          <w:iCs/>
          <w:sz w:val="20"/>
          <w:szCs w:val="20"/>
        </w:rPr>
        <w:t xml:space="preserve">For codebook based transmission with configured one SRS resource, the value of </w:t>
      </w:r>
      <w:r>
        <w:rPr>
          <w:rFonts w:ascii="Times New Roman" w:hAnsi="Times New Roman"/>
          <w:i/>
          <w:iCs/>
          <w:sz w:val="20"/>
          <w:szCs w:val="20"/>
        </w:rPr>
        <w:t>‘</w:t>
      </w:r>
      <w:r>
        <w:rPr>
          <w:rFonts w:eastAsia="宋体" w:hint="eastAsia"/>
          <w:i/>
          <w:iCs/>
          <w:sz w:val="20"/>
          <w:szCs w:val="20"/>
        </w:rPr>
        <w:t>UL-PTRS-port</w:t>
      </w:r>
      <w:r>
        <w:rPr>
          <w:rFonts w:eastAsia="宋体" w:hint="eastAsia"/>
          <w:i/>
          <w:iCs/>
          <w:sz w:val="20"/>
          <w:szCs w:val="20"/>
        </w:rPr>
        <w:t>s</w:t>
      </w:r>
      <w:r>
        <w:rPr>
          <w:rFonts w:eastAsia="宋体"/>
          <w:i/>
          <w:iCs/>
          <w:sz w:val="20"/>
          <w:szCs w:val="20"/>
        </w:rPr>
        <w:t>’</w:t>
      </w:r>
      <w:r>
        <w:rPr>
          <w:rFonts w:ascii="Times New Roman" w:hAnsi="Times New Roman" w:hint="eastAsia"/>
          <w:i/>
          <w:iCs/>
          <w:sz w:val="20"/>
          <w:szCs w:val="20"/>
        </w:rPr>
        <w:t xml:space="preserve"> 0 and 1 mean the maximum number of PTRS ports is 1 and 2 respectively. the scheduled PTRS port(s) is dynamically derived from </w:t>
      </w:r>
      <w:proofErr w:type="gramStart"/>
      <w:r>
        <w:rPr>
          <w:rFonts w:ascii="Times New Roman" w:hAnsi="Times New Roman" w:hint="eastAsia"/>
          <w:i/>
          <w:iCs/>
          <w:sz w:val="20"/>
          <w:szCs w:val="20"/>
        </w:rPr>
        <w:t>TPMI..</w:t>
      </w:r>
      <w:proofErr w:type="gramEnd"/>
      <w:r>
        <w:rPr>
          <w:rFonts w:ascii="Times New Roman" w:hAnsi="Times New Roman" w:hint="eastAsia"/>
          <w:i/>
          <w:iCs/>
          <w:sz w:val="20"/>
          <w:szCs w:val="20"/>
        </w:rPr>
        <w:t xml:space="preserve">  </w:t>
      </w:r>
    </w:p>
    <w:p w14:paraId="38A9D586" w14:textId="77777777" w:rsidR="00BE7847" w:rsidRDefault="00D06BE0">
      <w:pPr>
        <w:pStyle w:val="Style1"/>
        <w:numPr>
          <w:ilvl w:val="1"/>
          <w:numId w:val="3"/>
        </w:numPr>
        <w:tabs>
          <w:tab w:val="clear" w:pos="1440"/>
        </w:tabs>
        <w:snapToGrid w:val="0"/>
        <w:spacing w:after="0" w:line="240" w:lineRule="auto"/>
        <w:ind w:leftChars="0" w:left="1413" w:hanging="426"/>
        <w:contextualSpacing/>
        <w:rPr>
          <w:rFonts w:eastAsia="宋体"/>
          <w:i/>
          <w:iCs/>
          <w:sz w:val="20"/>
          <w:szCs w:val="20"/>
        </w:rPr>
      </w:pPr>
      <w:r>
        <w:rPr>
          <w:rFonts w:ascii="Times New Roman" w:hAnsi="Times New Roman" w:hint="eastAsia"/>
          <w:i/>
          <w:iCs/>
          <w:sz w:val="20"/>
          <w:szCs w:val="20"/>
        </w:rPr>
        <w:t xml:space="preserve">If TPMI is from </w:t>
      </w:r>
      <w:proofErr w:type="spellStart"/>
      <w:r>
        <w:rPr>
          <w:rFonts w:ascii="Times New Roman" w:hAnsi="Times New Roman" w:hint="eastAsia"/>
          <w:i/>
          <w:iCs/>
          <w:sz w:val="20"/>
          <w:szCs w:val="20"/>
        </w:rPr>
        <w:t>codewords</w:t>
      </w:r>
      <w:proofErr w:type="spellEnd"/>
      <w:r>
        <w:rPr>
          <w:rFonts w:ascii="Times New Roman" w:hAnsi="Times New Roman" w:hint="eastAsia"/>
          <w:i/>
          <w:iCs/>
          <w:sz w:val="20"/>
          <w:szCs w:val="20"/>
        </w:rPr>
        <w:t xml:space="preserve"> for coherent transmission, only 1 PTRS port is scheduled. </w:t>
      </w:r>
    </w:p>
    <w:p w14:paraId="667148A0" w14:textId="77777777" w:rsidR="00BE7847" w:rsidRDefault="00D06BE0">
      <w:pPr>
        <w:pStyle w:val="Style1"/>
        <w:numPr>
          <w:ilvl w:val="1"/>
          <w:numId w:val="3"/>
        </w:numPr>
        <w:tabs>
          <w:tab w:val="clear" w:pos="1440"/>
        </w:tabs>
        <w:snapToGrid w:val="0"/>
        <w:spacing w:after="0" w:line="240" w:lineRule="auto"/>
        <w:ind w:leftChars="0" w:left="1413" w:hanging="426"/>
        <w:contextualSpacing/>
        <w:rPr>
          <w:rFonts w:eastAsia="宋体"/>
          <w:i/>
          <w:iCs/>
          <w:sz w:val="20"/>
          <w:szCs w:val="20"/>
        </w:rPr>
      </w:pPr>
      <w:r>
        <w:rPr>
          <w:rFonts w:ascii="Times New Roman" w:hAnsi="Times New Roman" w:hint="eastAsia"/>
          <w:i/>
          <w:iCs/>
          <w:sz w:val="20"/>
          <w:szCs w:val="20"/>
        </w:rPr>
        <w:t xml:space="preserve">If TPMI is from </w:t>
      </w:r>
      <w:proofErr w:type="spellStart"/>
      <w:r>
        <w:rPr>
          <w:rFonts w:ascii="Times New Roman" w:hAnsi="Times New Roman" w:hint="eastAsia"/>
          <w:i/>
          <w:iCs/>
          <w:sz w:val="20"/>
          <w:szCs w:val="20"/>
        </w:rPr>
        <w:t>codewords</w:t>
      </w:r>
      <w:proofErr w:type="spellEnd"/>
      <w:r>
        <w:rPr>
          <w:rFonts w:ascii="Times New Roman" w:hAnsi="Times New Roman" w:hint="eastAsia"/>
          <w:i/>
          <w:iCs/>
          <w:sz w:val="20"/>
          <w:szCs w:val="20"/>
        </w:rPr>
        <w:t xml:space="preserve"> for parti</w:t>
      </w:r>
      <w:r>
        <w:rPr>
          <w:rFonts w:ascii="Times New Roman" w:hAnsi="Times New Roman" w:hint="eastAsia"/>
          <w:i/>
          <w:iCs/>
          <w:sz w:val="20"/>
          <w:szCs w:val="20"/>
        </w:rPr>
        <w:t xml:space="preserve">al coherent or non-coherent transmission, all SRS ports of configured SRS resource are divided into 2 groups. UL DMRS ports derived from the same SRS port group share one PTRS port. Two PTRS ports are scheduled for UL DMRS ports derived from the different </w:t>
      </w:r>
      <w:r>
        <w:rPr>
          <w:rFonts w:ascii="Times New Roman" w:hAnsi="Times New Roman" w:hint="eastAsia"/>
          <w:i/>
          <w:iCs/>
          <w:sz w:val="20"/>
          <w:szCs w:val="20"/>
        </w:rPr>
        <w:t xml:space="preserve">SRS port groups. </w:t>
      </w:r>
    </w:p>
    <w:p w14:paraId="22FBFEE3"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 xml:space="preserve">For non-codebook based transmission, </w:t>
      </w:r>
      <w:r>
        <w:rPr>
          <w:rFonts w:ascii="Times New Roman" w:hAnsi="Times New Roman"/>
          <w:i/>
          <w:iCs/>
          <w:sz w:val="20"/>
          <w:szCs w:val="20"/>
        </w:rPr>
        <w:t>the scheduled PTRS port</w:t>
      </w:r>
      <w:r>
        <w:rPr>
          <w:rFonts w:ascii="Times New Roman" w:hAnsi="Times New Roman" w:hint="eastAsia"/>
          <w:i/>
          <w:iCs/>
          <w:sz w:val="20"/>
          <w:szCs w:val="20"/>
        </w:rPr>
        <w:t>(</w:t>
      </w:r>
      <w:r>
        <w:rPr>
          <w:rFonts w:ascii="Times New Roman" w:hAnsi="Times New Roman"/>
          <w:i/>
          <w:iCs/>
          <w:sz w:val="20"/>
          <w:szCs w:val="20"/>
        </w:rPr>
        <w:t>s</w:t>
      </w:r>
      <w:r>
        <w:rPr>
          <w:rFonts w:ascii="Times New Roman" w:hAnsi="Times New Roman" w:hint="eastAsia"/>
          <w:i/>
          <w:iCs/>
          <w:sz w:val="20"/>
          <w:szCs w:val="20"/>
        </w:rPr>
        <w:t>)</w:t>
      </w:r>
      <w:r>
        <w:rPr>
          <w:rFonts w:ascii="Times New Roman" w:hAnsi="Times New Roman"/>
          <w:i/>
          <w:iCs/>
          <w:sz w:val="20"/>
          <w:szCs w:val="20"/>
        </w:rPr>
        <w:t xml:space="preserve"> is dynamically derived from SRI.</w:t>
      </w:r>
      <w:r>
        <w:rPr>
          <w:rFonts w:ascii="Times New Roman" w:hAnsi="Times New Roman" w:hint="eastAsia"/>
          <w:i/>
          <w:iCs/>
          <w:sz w:val="20"/>
          <w:szCs w:val="20"/>
        </w:rPr>
        <w:t xml:space="preserve"> UL DMRS ports derived from those SRS resources with the same value of </w:t>
      </w:r>
      <w:r>
        <w:rPr>
          <w:rFonts w:ascii="Times New Roman" w:hAnsi="Times New Roman" w:hint="eastAsia"/>
          <w:i/>
          <w:iCs/>
          <w:sz w:val="20"/>
          <w:szCs w:val="20"/>
        </w:rPr>
        <w:t>'</w:t>
      </w:r>
      <w:r>
        <w:rPr>
          <w:rFonts w:eastAsia="宋体" w:hint="eastAsia"/>
          <w:i/>
          <w:iCs/>
          <w:sz w:val="20"/>
          <w:szCs w:val="20"/>
        </w:rPr>
        <w:t>UL-PTRS-port</w:t>
      </w:r>
      <w:r>
        <w:rPr>
          <w:rFonts w:eastAsia="宋体" w:hint="eastAsia"/>
          <w:i/>
          <w:iCs/>
          <w:sz w:val="20"/>
          <w:szCs w:val="20"/>
        </w:rPr>
        <w:t>s</w:t>
      </w:r>
      <w:r>
        <w:rPr>
          <w:rFonts w:ascii="Times New Roman" w:hAnsi="Times New Roman" w:hint="eastAsia"/>
          <w:i/>
          <w:iCs/>
          <w:sz w:val="20"/>
          <w:szCs w:val="20"/>
        </w:rPr>
        <w:t>'</w:t>
      </w:r>
      <w:r>
        <w:rPr>
          <w:rFonts w:ascii="Times New Roman" w:hAnsi="Times New Roman" w:hint="eastAsia"/>
          <w:i/>
          <w:iCs/>
          <w:sz w:val="20"/>
          <w:szCs w:val="20"/>
        </w:rPr>
        <w:t xml:space="preserve"> share one PTRS port. </w:t>
      </w:r>
    </w:p>
    <w:p w14:paraId="386E1F5C"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eastAsia="宋体"/>
          <w:i/>
          <w:iCs/>
          <w:sz w:val="20"/>
          <w:szCs w:val="20"/>
        </w:rPr>
      </w:pPr>
      <w:r>
        <w:rPr>
          <w:rFonts w:ascii="Times New Roman" w:hAnsi="Times New Roman" w:hint="eastAsia"/>
          <w:i/>
          <w:iCs/>
          <w:sz w:val="20"/>
          <w:szCs w:val="20"/>
        </w:rPr>
        <w:t xml:space="preserve"> For codebook based transmission </w:t>
      </w:r>
      <w:r>
        <w:rPr>
          <w:rFonts w:ascii="Times New Roman" w:hAnsi="Times New Roman" w:hint="eastAsia"/>
          <w:i/>
          <w:iCs/>
          <w:sz w:val="20"/>
          <w:szCs w:val="20"/>
        </w:rPr>
        <w:t xml:space="preserve">with multiple configured SRS </w:t>
      </w:r>
      <w:proofErr w:type="gramStart"/>
      <w:r>
        <w:rPr>
          <w:rFonts w:ascii="Times New Roman" w:hAnsi="Times New Roman" w:hint="eastAsia"/>
          <w:i/>
          <w:iCs/>
          <w:sz w:val="20"/>
          <w:szCs w:val="20"/>
        </w:rPr>
        <w:t>resources(</w:t>
      </w:r>
      <w:proofErr w:type="gramEnd"/>
      <w:r>
        <w:rPr>
          <w:rFonts w:ascii="Times New Roman" w:hAnsi="Times New Roman" w:hint="eastAsia"/>
          <w:i/>
          <w:iCs/>
          <w:sz w:val="20"/>
          <w:szCs w:val="20"/>
        </w:rPr>
        <w:t xml:space="preserve">if supported), </w:t>
      </w:r>
      <w:r>
        <w:rPr>
          <w:rFonts w:ascii="Times New Roman" w:hAnsi="Times New Roman"/>
          <w:i/>
          <w:iCs/>
          <w:sz w:val="20"/>
          <w:szCs w:val="20"/>
        </w:rPr>
        <w:t xml:space="preserve"> the scheduled number of PTRS po</w:t>
      </w:r>
      <w:bookmarkStart w:id="9" w:name="_GoBack"/>
      <w:bookmarkEnd w:id="9"/>
      <w:r>
        <w:rPr>
          <w:rFonts w:ascii="Times New Roman" w:hAnsi="Times New Roman"/>
          <w:i/>
          <w:iCs/>
          <w:sz w:val="20"/>
          <w:szCs w:val="20"/>
        </w:rPr>
        <w:t>rts is dynamically derived from both SRI and TPMI.</w:t>
      </w:r>
      <w:r>
        <w:rPr>
          <w:rFonts w:ascii="Times New Roman" w:hAnsi="Times New Roman" w:hint="eastAsia"/>
          <w:i/>
          <w:iCs/>
          <w:sz w:val="20"/>
          <w:szCs w:val="20"/>
        </w:rPr>
        <w:t xml:space="preserve">UL DMRS ports derived from those SRS resources with the same value of </w:t>
      </w:r>
      <w:r>
        <w:rPr>
          <w:rFonts w:ascii="Times New Roman" w:hAnsi="Times New Roman"/>
          <w:i/>
          <w:iCs/>
          <w:sz w:val="20"/>
          <w:szCs w:val="20"/>
        </w:rPr>
        <w:t>‘</w:t>
      </w:r>
      <w:r>
        <w:rPr>
          <w:rFonts w:eastAsia="宋体" w:hint="eastAsia"/>
          <w:i/>
          <w:iCs/>
          <w:sz w:val="20"/>
          <w:szCs w:val="20"/>
        </w:rPr>
        <w:t>UL-PTRS-port</w:t>
      </w:r>
      <w:r>
        <w:rPr>
          <w:rFonts w:eastAsia="宋体" w:hint="eastAsia"/>
          <w:i/>
          <w:iCs/>
          <w:sz w:val="20"/>
          <w:szCs w:val="20"/>
        </w:rPr>
        <w:t>s</w:t>
      </w:r>
      <w:r>
        <w:rPr>
          <w:rFonts w:eastAsia="宋体"/>
          <w:i/>
          <w:iCs/>
          <w:sz w:val="20"/>
          <w:szCs w:val="20"/>
        </w:rPr>
        <w:t>’</w:t>
      </w:r>
      <w:r>
        <w:rPr>
          <w:rFonts w:ascii="Times New Roman" w:hAnsi="Times New Roman" w:hint="eastAsia"/>
          <w:i/>
          <w:iCs/>
          <w:sz w:val="20"/>
          <w:szCs w:val="20"/>
        </w:rPr>
        <w:t xml:space="preserve"> share one PTRS port.</w:t>
      </w:r>
    </w:p>
    <w:p w14:paraId="73B5DE8A" w14:textId="77777777" w:rsidR="00BE7847" w:rsidRDefault="00D06BE0">
      <w:pPr>
        <w:pStyle w:val="ListParagraph1"/>
        <w:snapToGrid w:val="0"/>
        <w:spacing w:beforeLines="50" w:before="180"/>
        <w:ind w:firstLineChars="0" w:firstLine="0"/>
        <w:rPr>
          <w:rFonts w:eastAsia="宋体"/>
          <w:i/>
          <w:iCs/>
          <w:sz w:val="20"/>
          <w:szCs w:val="20"/>
        </w:rPr>
      </w:pPr>
      <w:r>
        <w:rPr>
          <w:rFonts w:eastAsia="宋体" w:hint="eastAsia"/>
          <w:b/>
          <w:bCs/>
          <w:i/>
          <w:iCs/>
          <w:sz w:val="20"/>
          <w:szCs w:val="20"/>
        </w:rPr>
        <w:t>Proposal 2:</w:t>
      </w:r>
      <w:r>
        <w:rPr>
          <w:rFonts w:eastAsia="宋体" w:hint="eastAsia"/>
          <w:i/>
          <w:iCs/>
          <w:sz w:val="20"/>
          <w:szCs w:val="20"/>
        </w:rPr>
        <w:t xml:space="preserve"> I</w:t>
      </w:r>
      <w:r>
        <w:rPr>
          <w:rFonts w:eastAsia="宋体" w:hint="eastAsia"/>
          <w:i/>
          <w:iCs/>
          <w:sz w:val="20"/>
          <w:szCs w:val="20"/>
        </w:rPr>
        <w:t xml:space="preserve">n </w:t>
      </w:r>
      <w:r>
        <w:rPr>
          <w:rFonts w:eastAsia="宋体"/>
          <w:i/>
          <w:iCs/>
          <w:sz w:val="20"/>
          <w:szCs w:val="20"/>
        </w:rPr>
        <w:t xml:space="preserve">the </w:t>
      </w:r>
      <w:r>
        <w:rPr>
          <w:rFonts w:eastAsia="宋体" w:hint="eastAsia"/>
          <w:i/>
          <w:iCs/>
          <w:sz w:val="20"/>
          <w:szCs w:val="20"/>
        </w:rPr>
        <w:t xml:space="preserve">case </w:t>
      </w:r>
      <w:r>
        <w:rPr>
          <w:rFonts w:eastAsia="宋体"/>
          <w:i/>
          <w:iCs/>
          <w:sz w:val="20"/>
          <w:szCs w:val="20"/>
        </w:rPr>
        <w:t>when a</w:t>
      </w:r>
      <w:r>
        <w:rPr>
          <w:rFonts w:eastAsia="宋体" w:hint="eastAsia"/>
          <w:i/>
          <w:iCs/>
          <w:sz w:val="20"/>
          <w:szCs w:val="20"/>
        </w:rPr>
        <w:t xml:space="preserve"> UE is configured with higher layer parameter</w:t>
      </w:r>
      <w:r>
        <w:rPr>
          <w:rFonts w:eastAsia="宋体"/>
          <w:i/>
          <w:iCs/>
          <w:sz w:val="20"/>
          <w:szCs w:val="20"/>
        </w:rPr>
        <w:t xml:space="preserve"> ‘</w:t>
      </w:r>
      <w:r>
        <w:rPr>
          <w:rFonts w:eastAsia="宋体" w:hint="eastAsia"/>
          <w:i/>
          <w:iCs/>
          <w:sz w:val="20"/>
          <w:szCs w:val="20"/>
        </w:rPr>
        <w:t>UL-PTRS-present</w:t>
      </w:r>
      <w:r>
        <w:rPr>
          <w:rFonts w:eastAsia="宋体"/>
          <w:i/>
          <w:iCs/>
          <w:sz w:val="20"/>
          <w:szCs w:val="20"/>
        </w:rPr>
        <w:t>’</w:t>
      </w:r>
      <w:r>
        <w:rPr>
          <w:rFonts w:eastAsia="宋体" w:hint="eastAsia"/>
          <w:i/>
          <w:iCs/>
          <w:sz w:val="20"/>
          <w:szCs w:val="20"/>
        </w:rPr>
        <w:t xml:space="preserve">, if UL codebook-based transmission with one configured SRS resource and one PTRS port is higher layer configured, support </w:t>
      </w:r>
      <w:proofErr w:type="spellStart"/>
      <w:r>
        <w:rPr>
          <w:rFonts w:eastAsia="宋体" w:hint="eastAsia"/>
          <w:i/>
          <w:iCs/>
          <w:sz w:val="20"/>
          <w:szCs w:val="20"/>
        </w:rPr>
        <w:t>gNB</w:t>
      </w:r>
      <w:proofErr w:type="spellEnd"/>
      <w:r>
        <w:rPr>
          <w:rFonts w:eastAsia="宋体" w:hint="eastAsia"/>
          <w:i/>
          <w:iCs/>
          <w:sz w:val="20"/>
          <w:szCs w:val="20"/>
        </w:rPr>
        <w:t xml:space="preserve"> to indicate to </w:t>
      </w:r>
      <w:r>
        <w:rPr>
          <w:rFonts w:eastAsia="宋体"/>
          <w:i/>
          <w:iCs/>
          <w:sz w:val="20"/>
          <w:szCs w:val="20"/>
        </w:rPr>
        <w:t xml:space="preserve">the </w:t>
      </w:r>
      <w:r>
        <w:rPr>
          <w:rFonts w:eastAsia="宋体" w:hint="eastAsia"/>
          <w:i/>
          <w:iCs/>
          <w:sz w:val="20"/>
          <w:szCs w:val="20"/>
        </w:rPr>
        <w:t xml:space="preserve">UE in the UL grant which DMRS port is associated with the PTRS port. Otherwise, a PTRS port is associated with the lowest DMRS port index of </w:t>
      </w:r>
      <w:proofErr w:type="spellStart"/>
      <w:r>
        <w:rPr>
          <w:rFonts w:eastAsia="宋体" w:hint="eastAsia"/>
          <w:i/>
          <w:iCs/>
          <w:sz w:val="20"/>
          <w:szCs w:val="20"/>
        </w:rPr>
        <w:t>one</w:t>
      </w:r>
      <w:r>
        <w:rPr>
          <w:rFonts w:eastAsia="宋体" w:hint="eastAsia"/>
          <w:i/>
          <w:iCs/>
          <w:sz w:val="20"/>
          <w:szCs w:val="20"/>
        </w:rPr>
        <w:t>UL</w:t>
      </w:r>
      <w:proofErr w:type="spellEnd"/>
      <w:r>
        <w:rPr>
          <w:rFonts w:eastAsia="宋体" w:hint="eastAsia"/>
          <w:i/>
          <w:iCs/>
          <w:sz w:val="20"/>
          <w:szCs w:val="20"/>
        </w:rPr>
        <w:t xml:space="preserve"> DMRS set, wherein all DMRS ports share one PTRS port. </w:t>
      </w:r>
    </w:p>
    <w:p w14:paraId="23275756" w14:textId="77777777" w:rsidR="00BE7847" w:rsidRDefault="00D06BE0">
      <w:pPr>
        <w:pStyle w:val="ListParagraph1"/>
        <w:snapToGrid w:val="0"/>
        <w:spacing w:beforeLines="50" w:before="180"/>
        <w:ind w:firstLineChars="0" w:firstLine="0"/>
        <w:rPr>
          <w:rFonts w:eastAsia="宋体"/>
          <w:i/>
          <w:iCs/>
          <w:sz w:val="20"/>
          <w:szCs w:val="20"/>
        </w:rPr>
      </w:pPr>
      <w:r>
        <w:rPr>
          <w:rFonts w:eastAsia="宋体" w:hint="eastAsia"/>
          <w:b/>
          <w:bCs/>
          <w:i/>
          <w:iCs/>
          <w:sz w:val="20"/>
          <w:szCs w:val="20"/>
        </w:rPr>
        <w:t>Proposal 3:</w:t>
      </w:r>
      <w:r>
        <w:rPr>
          <w:rFonts w:eastAsia="宋体"/>
          <w:i/>
          <w:iCs/>
          <w:sz w:val="20"/>
          <w:szCs w:val="20"/>
        </w:rPr>
        <w:t xml:space="preserve"> PTRS port indication is configured in TCI </w:t>
      </w:r>
      <w:r>
        <w:rPr>
          <w:rFonts w:eastAsia="宋体"/>
          <w:i/>
          <w:iCs/>
          <w:sz w:val="20"/>
          <w:szCs w:val="20"/>
        </w:rPr>
        <w:t xml:space="preserve">state. </w:t>
      </w:r>
      <w:r>
        <w:rPr>
          <w:rFonts w:eastAsia="宋体" w:hint="eastAsia"/>
          <w:i/>
          <w:iCs/>
          <w:sz w:val="20"/>
          <w:szCs w:val="20"/>
        </w:rPr>
        <w:t xml:space="preserve">In each TCI state, </w:t>
      </w:r>
      <w:r>
        <w:rPr>
          <w:rFonts w:eastAsia="宋体"/>
          <w:i/>
          <w:iCs/>
          <w:sz w:val="20"/>
          <w:szCs w:val="20"/>
        </w:rPr>
        <w:t xml:space="preserve">a PTRS port </w:t>
      </w:r>
      <w:r>
        <w:rPr>
          <w:rFonts w:eastAsia="宋体" w:hint="eastAsia"/>
          <w:i/>
          <w:iCs/>
          <w:sz w:val="20"/>
          <w:szCs w:val="20"/>
        </w:rPr>
        <w:t xml:space="preserve">index </w:t>
      </w:r>
      <w:r>
        <w:rPr>
          <w:rFonts w:eastAsia="宋体"/>
          <w:i/>
          <w:iCs/>
          <w:sz w:val="20"/>
          <w:szCs w:val="20"/>
        </w:rPr>
        <w:t xml:space="preserve">is configured for each DMRS group, wherein PTRS port </w:t>
      </w:r>
      <w:r>
        <w:rPr>
          <w:rFonts w:eastAsia="宋体" w:hint="eastAsia"/>
          <w:i/>
          <w:iCs/>
          <w:sz w:val="20"/>
          <w:szCs w:val="20"/>
        </w:rPr>
        <w:t xml:space="preserve">index </w:t>
      </w:r>
      <w:r>
        <w:rPr>
          <w:rFonts w:eastAsia="宋体"/>
          <w:i/>
          <w:iCs/>
          <w:sz w:val="20"/>
          <w:szCs w:val="20"/>
        </w:rPr>
        <w:t xml:space="preserve">can be 0 or 1. </w:t>
      </w:r>
    </w:p>
    <w:p w14:paraId="374E33D1"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 xml:space="preserve">In </w:t>
      </w:r>
      <w:r>
        <w:rPr>
          <w:rFonts w:ascii="Times New Roman" w:hAnsi="Times New Roman" w:hint="eastAsia"/>
          <w:i/>
          <w:iCs/>
          <w:sz w:val="20"/>
          <w:szCs w:val="20"/>
        </w:rPr>
        <w:t xml:space="preserve">the </w:t>
      </w:r>
      <w:r>
        <w:rPr>
          <w:rFonts w:ascii="Times New Roman" w:hAnsi="Times New Roman" w:hint="eastAsia"/>
          <w:i/>
          <w:iCs/>
          <w:sz w:val="20"/>
          <w:szCs w:val="20"/>
        </w:rPr>
        <w:t xml:space="preserve">case </w:t>
      </w:r>
      <w:proofErr w:type="gramStart"/>
      <w:r>
        <w:rPr>
          <w:rFonts w:ascii="Times New Roman" w:hAnsi="Times New Roman" w:hint="eastAsia"/>
          <w:i/>
          <w:iCs/>
          <w:sz w:val="20"/>
          <w:szCs w:val="20"/>
        </w:rPr>
        <w:t>when</w:t>
      </w:r>
      <w:r>
        <w:rPr>
          <w:rFonts w:ascii="Times New Roman" w:hAnsi="Times New Roman" w:hint="eastAsia"/>
          <w:i/>
          <w:iCs/>
          <w:sz w:val="20"/>
          <w:szCs w:val="20"/>
        </w:rPr>
        <w:t xml:space="preserve">  PTRS</w:t>
      </w:r>
      <w:proofErr w:type="gramEnd"/>
      <w:r>
        <w:rPr>
          <w:rFonts w:ascii="Times New Roman" w:hAnsi="Times New Roman" w:hint="eastAsia"/>
          <w:i/>
          <w:iCs/>
          <w:sz w:val="20"/>
          <w:szCs w:val="20"/>
        </w:rPr>
        <w:t xml:space="preserve"> port ind</w:t>
      </w:r>
      <w:r>
        <w:rPr>
          <w:rFonts w:ascii="Times New Roman" w:hAnsi="Times New Roman" w:hint="eastAsia"/>
          <w:i/>
          <w:iCs/>
          <w:sz w:val="20"/>
          <w:szCs w:val="20"/>
        </w:rPr>
        <w:t>ices</w:t>
      </w:r>
      <w:r>
        <w:rPr>
          <w:rFonts w:ascii="Times New Roman" w:hAnsi="Times New Roman" w:hint="eastAsia"/>
          <w:i/>
          <w:iCs/>
          <w:sz w:val="20"/>
          <w:szCs w:val="20"/>
        </w:rPr>
        <w:t xml:space="preserve"> of two DMRS groups are different,, each DMRS group has independent PTRS port. The PTRS port and the D</w:t>
      </w:r>
      <w:r>
        <w:rPr>
          <w:rFonts w:ascii="Times New Roman" w:hAnsi="Times New Roman" w:hint="eastAsia"/>
          <w:i/>
          <w:iCs/>
          <w:sz w:val="20"/>
          <w:szCs w:val="20"/>
        </w:rPr>
        <w:t xml:space="preserve">MRS ports within linked DMRS group should be </w:t>
      </w:r>
      <w:proofErr w:type="spellStart"/>
      <w:r>
        <w:rPr>
          <w:rFonts w:ascii="Times New Roman" w:hAnsi="Times New Roman" w:hint="eastAsia"/>
          <w:i/>
          <w:iCs/>
          <w:sz w:val="20"/>
          <w:szCs w:val="20"/>
        </w:rPr>
        <w:t>QCLed</w:t>
      </w:r>
      <w:proofErr w:type="spellEnd"/>
      <w:r>
        <w:rPr>
          <w:rFonts w:ascii="Times New Roman" w:hAnsi="Times New Roman" w:hint="eastAsia"/>
          <w:i/>
          <w:iCs/>
          <w:sz w:val="20"/>
          <w:szCs w:val="20"/>
        </w:rPr>
        <w:t xml:space="preserve"> </w:t>
      </w:r>
      <w:r>
        <w:rPr>
          <w:rFonts w:ascii="Times New Roman" w:hAnsi="Times New Roman"/>
          <w:i/>
          <w:iCs/>
          <w:sz w:val="20"/>
          <w:szCs w:val="20"/>
        </w:rPr>
        <w:t xml:space="preserve">w.r.t </w:t>
      </w:r>
      <w:r>
        <w:rPr>
          <w:rFonts w:ascii="Times New Roman" w:hAnsi="Times New Roman" w:hint="eastAsia"/>
          <w:i/>
          <w:iCs/>
          <w:sz w:val="20"/>
          <w:szCs w:val="20"/>
        </w:rPr>
        <w:t>{</w:t>
      </w:r>
      <w:r>
        <w:rPr>
          <w:rFonts w:ascii="Times New Roman" w:hAnsi="Times New Roman"/>
          <w:i/>
          <w:iCs/>
          <w:sz w:val="20"/>
          <w:szCs w:val="20"/>
        </w:rPr>
        <w:t>average gain, delay spread, Doppler spread, Doppler shift, and average delay parameters, spatial Rx parameters</w:t>
      </w:r>
      <w:r>
        <w:rPr>
          <w:rFonts w:ascii="Times New Roman" w:hAnsi="Times New Roman" w:hint="eastAsia"/>
          <w:i/>
          <w:iCs/>
          <w:sz w:val="20"/>
          <w:szCs w:val="20"/>
        </w:rPr>
        <w:t>}.</w:t>
      </w:r>
    </w:p>
    <w:p w14:paraId="4E26ADE5"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eastAsia="宋体" w:hAnsi="Times New Roman"/>
          <w:i/>
          <w:iCs/>
          <w:sz w:val="20"/>
          <w:szCs w:val="20"/>
          <w:lang w:eastAsia="ja-JP"/>
        </w:rPr>
      </w:pPr>
      <w:r>
        <w:rPr>
          <w:rFonts w:ascii="Times New Roman" w:eastAsia="宋体" w:hAnsi="Times New Roman" w:hint="eastAsia"/>
          <w:i/>
          <w:iCs/>
          <w:sz w:val="20"/>
          <w:szCs w:val="20"/>
        </w:rPr>
        <w:t xml:space="preserve">In </w:t>
      </w:r>
      <w:r>
        <w:rPr>
          <w:rFonts w:ascii="Times New Roman" w:eastAsia="宋体" w:hAnsi="Times New Roman" w:hint="eastAsia"/>
          <w:i/>
          <w:iCs/>
          <w:sz w:val="20"/>
          <w:szCs w:val="20"/>
        </w:rPr>
        <w:t xml:space="preserve">the </w:t>
      </w:r>
      <w:r>
        <w:rPr>
          <w:rFonts w:ascii="Times New Roman" w:eastAsia="宋体" w:hAnsi="Times New Roman" w:hint="eastAsia"/>
          <w:i/>
          <w:iCs/>
          <w:sz w:val="20"/>
          <w:szCs w:val="20"/>
        </w:rPr>
        <w:t xml:space="preserve">case </w:t>
      </w:r>
      <w:r>
        <w:rPr>
          <w:rFonts w:ascii="Times New Roman" w:eastAsia="宋体" w:hAnsi="Times New Roman" w:hint="eastAsia"/>
          <w:i/>
          <w:iCs/>
          <w:sz w:val="20"/>
          <w:szCs w:val="20"/>
        </w:rPr>
        <w:t>when</w:t>
      </w:r>
      <w:r>
        <w:rPr>
          <w:rFonts w:ascii="Times New Roman" w:eastAsia="宋体" w:hAnsi="Times New Roman" w:hint="eastAsia"/>
          <w:i/>
          <w:iCs/>
          <w:sz w:val="20"/>
          <w:szCs w:val="20"/>
        </w:rPr>
        <w:t xml:space="preserve"> the same PTRS port index is configured for two DMRS groups, the PTRS port and the DMRS ports within the linked DMRS group should be </w:t>
      </w:r>
      <w:proofErr w:type="spellStart"/>
      <w:r>
        <w:rPr>
          <w:rFonts w:ascii="Times New Roman" w:eastAsia="宋体" w:hAnsi="Times New Roman" w:hint="eastAsia"/>
          <w:i/>
          <w:iCs/>
          <w:sz w:val="20"/>
          <w:szCs w:val="20"/>
        </w:rPr>
        <w:t>QCLed</w:t>
      </w:r>
      <w:proofErr w:type="spellEnd"/>
      <w:r>
        <w:rPr>
          <w:rFonts w:ascii="Times New Roman" w:eastAsia="宋体" w:hAnsi="Times New Roman" w:hint="eastAsia"/>
          <w:i/>
          <w:iCs/>
          <w:sz w:val="20"/>
          <w:szCs w:val="20"/>
        </w:rPr>
        <w:t xml:space="preserve"> </w:t>
      </w:r>
      <w:r>
        <w:rPr>
          <w:rFonts w:ascii="Times New Roman" w:eastAsia="宋体" w:hAnsi="Times New Roman" w:hint="eastAsia"/>
          <w:i/>
          <w:iCs/>
          <w:sz w:val="20"/>
          <w:szCs w:val="20"/>
          <w:lang w:eastAsia="ja-JP"/>
        </w:rPr>
        <w:t xml:space="preserve">w.r.t </w:t>
      </w:r>
      <w:r>
        <w:rPr>
          <w:rFonts w:ascii="Times New Roman" w:eastAsia="宋体" w:hAnsi="Times New Roman" w:hint="eastAsia"/>
          <w:i/>
          <w:iCs/>
          <w:sz w:val="20"/>
          <w:szCs w:val="20"/>
        </w:rPr>
        <w:t>{</w:t>
      </w:r>
      <w:r>
        <w:rPr>
          <w:rFonts w:ascii="Times New Roman" w:eastAsia="宋体" w:hAnsi="Times New Roman" w:hint="eastAsia"/>
          <w:i/>
          <w:iCs/>
          <w:sz w:val="20"/>
          <w:szCs w:val="20"/>
          <w:lang w:eastAsia="ja-JP"/>
        </w:rPr>
        <w:t>average gain, delay spread, Doppler spread, Doppler shift, and average delay parameters, spatial Rx parameters</w:t>
      </w:r>
      <w:r>
        <w:rPr>
          <w:rFonts w:ascii="Times New Roman" w:eastAsia="宋体" w:hAnsi="Times New Roman" w:hint="eastAsia"/>
          <w:i/>
          <w:iCs/>
          <w:sz w:val="20"/>
          <w:szCs w:val="20"/>
        </w:rPr>
        <w:t xml:space="preserve">}. The PTRS port and the DMRS ports within the other DMRS group should be </w:t>
      </w:r>
      <w:proofErr w:type="spellStart"/>
      <w:r>
        <w:rPr>
          <w:rFonts w:ascii="Times New Roman" w:eastAsia="宋体" w:hAnsi="Times New Roman" w:hint="eastAsia"/>
          <w:i/>
          <w:iCs/>
          <w:sz w:val="20"/>
          <w:szCs w:val="20"/>
        </w:rPr>
        <w:t>QCLed</w:t>
      </w:r>
      <w:proofErr w:type="spellEnd"/>
      <w:r>
        <w:rPr>
          <w:rFonts w:ascii="Times New Roman" w:eastAsia="宋体" w:hAnsi="Times New Roman" w:hint="eastAsia"/>
          <w:i/>
          <w:iCs/>
          <w:sz w:val="20"/>
          <w:szCs w:val="20"/>
        </w:rPr>
        <w:t xml:space="preserve"> w.r.t {</w:t>
      </w:r>
      <w:r>
        <w:rPr>
          <w:rFonts w:ascii="Times New Roman" w:eastAsia="宋体" w:hAnsi="Times New Roman" w:hint="eastAsia"/>
          <w:i/>
          <w:iCs/>
          <w:sz w:val="20"/>
          <w:szCs w:val="20"/>
          <w:lang w:eastAsia="ja-JP"/>
        </w:rPr>
        <w:t>Doppler spread, Doppler shift</w:t>
      </w:r>
      <w:r>
        <w:rPr>
          <w:rFonts w:ascii="Times New Roman" w:eastAsia="宋体" w:hAnsi="Times New Roman" w:hint="eastAsia"/>
          <w:i/>
          <w:iCs/>
          <w:sz w:val="20"/>
          <w:szCs w:val="20"/>
        </w:rPr>
        <w:t xml:space="preserve">}. </w:t>
      </w:r>
    </w:p>
    <w:p w14:paraId="3CEA0348" w14:textId="77777777" w:rsidR="00BE7847" w:rsidRDefault="00D06BE0">
      <w:pPr>
        <w:pStyle w:val="Style1"/>
        <w:numPr>
          <w:ilvl w:val="1"/>
          <w:numId w:val="3"/>
        </w:numPr>
        <w:tabs>
          <w:tab w:val="clear" w:pos="1440"/>
        </w:tabs>
        <w:snapToGrid w:val="0"/>
        <w:spacing w:after="0" w:line="240" w:lineRule="auto"/>
        <w:ind w:leftChars="0" w:left="1413" w:hanging="426"/>
        <w:contextualSpacing/>
        <w:rPr>
          <w:rFonts w:ascii="Times New Roman" w:eastAsia="宋体" w:hAnsi="Times New Roman"/>
          <w:i/>
          <w:iCs/>
          <w:sz w:val="20"/>
          <w:szCs w:val="20"/>
          <w:lang w:eastAsia="ja-JP"/>
        </w:rPr>
      </w:pPr>
      <w:r>
        <w:rPr>
          <w:rFonts w:ascii="Times New Roman" w:eastAsia="宋体" w:hAnsi="Times New Roman" w:hint="eastAsia"/>
          <w:i/>
          <w:iCs/>
          <w:sz w:val="20"/>
          <w:szCs w:val="20"/>
        </w:rPr>
        <w:t>If two DMRS groups are from separate CWs, the PTRS port is associated with the lowest index DMRS port within the linked DMRS group, wher</w:t>
      </w:r>
      <w:r>
        <w:rPr>
          <w:rFonts w:ascii="Times New Roman" w:eastAsia="宋体" w:hAnsi="Times New Roman" w:hint="eastAsia"/>
          <w:i/>
          <w:iCs/>
          <w:sz w:val="20"/>
          <w:szCs w:val="20"/>
        </w:rPr>
        <w:t>ein the linked DMRS group has highest MCS.</w:t>
      </w:r>
    </w:p>
    <w:p w14:paraId="788CB9DE" w14:textId="77777777" w:rsidR="00BE7847" w:rsidRDefault="00D06BE0">
      <w:pPr>
        <w:pStyle w:val="Style1"/>
        <w:numPr>
          <w:ilvl w:val="1"/>
          <w:numId w:val="3"/>
        </w:numPr>
        <w:tabs>
          <w:tab w:val="clear" w:pos="1440"/>
        </w:tabs>
        <w:snapToGrid w:val="0"/>
        <w:spacing w:after="0" w:line="240" w:lineRule="auto"/>
        <w:ind w:leftChars="0" w:left="1413" w:hanging="426"/>
        <w:contextualSpacing/>
        <w:rPr>
          <w:b/>
          <w:bCs/>
          <w:sz w:val="20"/>
          <w:szCs w:val="20"/>
        </w:rPr>
      </w:pPr>
      <w:proofErr w:type="gramStart"/>
      <w:r>
        <w:rPr>
          <w:rFonts w:ascii="Times New Roman" w:eastAsia="宋体" w:hAnsi="Times New Roman" w:hint="eastAsia"/>
          <w:i/>
          <w:iCs/>
          <w:sz w:val="20"/>
          <w:szCs w:val="20"/>
        </w:rPr>
        <w:t>Otherwise,  the</w:t>
      </w:r>
      <w:proofErr w:type="gramEnd"/>
      <w:r>
        <w:rPr>
          <w:rFonts w:ascii="Times New Roman" w:eastAsia="宋体" w:hAnsi="Times New Roman" w:hint="eastAsia"/>
          <w:i/>
          <w:iCs/>
          <w:sz w:val="20"/>
          <w:szCs w:val="20"/>
        </w:rPr>
        <w:t xml:space="preserve"> PTRS port is associated with the lowest index DMRS port within the two DMRS groups, wherein the linked DMRS group includes the lowest index DMRS port within the two DMRS groups..</w:t>
      </w:r>
    </w:p>
    <w:p w14:paraId="49C37C40" w14:textId="77777777" w:rsidR="00BE7847" w:rsidRDefault="00D06BE0">
      <w:pPr>
        <w:pStyle w:val="Style1"/>
        <w:numPr>
          <w:ilvl w:val="255"/>
          <w:numId w:val="0"/>
        </w:numPr>
        <w:tabs>
          <w:tab w:val="clear" w:pos="1440"/>
        </w:tabs>
        <w:snapToGrid w:val="0"/>
        <w:spacing w:after="0" w:line="240" w:lineRule="auto"/>
        <w:contextualSpacing/>
        <w:rPr>
          <w:rFonts w:eastAsia="宋体"/>
          <w:i/>
          <w:iCs/>
          <w:sz w:val="20"/>
          <w:szCs w:val="20"/>
        </w:rPr>
      </w:pPr>
      <w:r>
        <w:rPr>
          <w:rFonts w:eastAsia="宋体"/>
          <w:b/>
          <w:bCs/>
          <w:i/>
          <w:iCs/>
          <w:sz w:val="20"/>
          <w:szCs w:val="20"/>
        </w:rPr>
        <w:t xml:space="preserve">Proposal </w:t>
      </w:r>
      <w:r>
        <w:rPr>
          <w:rFonts w:eastAsia="宋体" w:hint="eastAsia"/>
          <w:b/>
          <w:bCs/>
          <w:i/>
          <w:iCs/>
          <w:sz w:val="20"/>
          <w:szCs w:val="20"/>
        </w:rPr>
        <w:t xml:space="preserve">4: </w:t>
      </w:r>
      <w:r>
        <w:rPr>
          <w:rFonts w:eastAsia="宋体" w:hint="eastAsia"/>
          <w:i/>
          <w:iCs/>
          <w:sz w:val="20"/>
          <w:szCs w:val="20"/>
        </w:rPr>
        <w:t>Support no PTRS when the number of scheduled PRBs is smaller than 3 in the default table.</w:t>
      </w:r>
    </w:p>
    <w:p w14:paraId="6B826DCD" w14:textId="77777777" w:rsidR="00BE7847" w:rsidRDefault="00D06BE0">
      <w:pPr>
        <w:pStyle w:val="ListParagraph1"/>
        <w:snapToGrid w:val="0"/>
        <w:spacing w:beforeLines="50" w:before="180" w:afterLines="50" w:after="180"/>
        <w:ind w:firstLineChars="0" w:firstLine="0"/>
        <w:rPr>
          <w:rFonts w:eastAsia="宋体"/>
          <w:sz w:val="20"/>
          <w:szCs w:val="20"/>
        </w:rPr>
      </w:pPr>
      <w:r>
        <w:rPr>
          <w:rFonts w:eastAsia="宋体"/>
          <w:b/>
          <w:bCs/>
          <w:i/>
          <w:iCs/>
          <w:sz w:val="20"/>
          <w:szCs w:val="20"/>
        </w:rPr>
        <w:t>Proposal</w:t>
      </w:r>
      <w:r>
        <w:rPr>
          <w:rFonts w:eastAsia="宋体" w:hint="eastAsia"/>
          <w:b/>
          <w:bCs/>
          <w:i/>
          <w:iCs/>
          <w:sz w:val="20"/>
          <w:szCs w:val="20"/>
        </w:rPr>
        <w:t xml:space="preserve"> 5</w:t>
      </w:r>
      <w:r>
        <w:rPr>
          <w:rFonts w:eastAsia="宋体"/>
          <w:b/>
          <w:bCs/>
          <w:i/>
          <w:iCs/>
          <w:sz w:val="20"/>
          <w:szCs w:val="20"/>
        </w:rPr>
        <w:t xml:space="preserve">: </w:t>
      </w:r>
      <w:r>
        <w:rPr>
          <w:rFonts w:eastAsia="宋体"/>
          <w:i/>
          <w:iCs/>
          <w:sz w:val="20"/>
          <w:szCs w:val="20"/>
        </w:rPr>
        <w:t xml:space="preserve">Support no PTRS for QPSK in the default table. </w:t>
      </w:r>
      <w:r>
        <w:rPr>
          <w:rFonts w:eastAsia="宋体" w:hint="eastAsia"/>
          <w:sz w:val="20"/>
          <w:szCs w:val="20"/>
        </w:rPr>
        <w:t xml:space="preserve"> </w:t>
      </w:r>
    </w:p>
    <w:p w14:paraId="05BB476A" w14:textId="77777777" w:rsidR="00BE7847" w:rsidRDefault="00D06BE0">
      <w:pPr>
        <w:pStyle w:val="ListParagraph1"/>
        <w:snapToGrid w:val="0"/>
        <w:spacing w:afterLines="50" w:after="180"/>
        <w:ind w:firstLineChars="0" w:firstLine="0"/>
        <w:rPr>
          <w:i/>
          <w:iCs/>
          <w:sz w:val="20"/>
          <w:szCs w:val="20"/>
        </w:rPr>
      </w:pPr>
      <w:r>
        <w:rPr>
          <w:rFonts w:hint="eastAsia"/>
          <w:b/>
          <w:bCs/>
          <w:i/>
          <w:iCs/>
          <w:sz w:val="20"/>
          <w:szCs w:val="20"/>
        </w:rPr>
        <w:t xml:space="preserve">Proposal 6: </w:t>
      </w:r>
      <w:r>
        <w:rPr>
          <w:i/>
          <w:iCs/>
          <w:sz w:val="20"/>
          <w:szCs w:val="20"/>
        </w:rPr>
        <w:t>For CP-OFDM, w</w:t>
      </w:r>
      <w:r>
        <w:rPr>
          <w:rFonts w:hint="eastAsia"/>
          <w:i/>
          <w:iCs/>
          <w:sz w:val="20"/>
          <w:szCs w:val="20"/>
        </w:rPr>
        <w:t xml:space="preserve">ithin one PRB, following rules should be adopted. n </w:t>
      </w:r>
      <w:r>
        <w:rPr>
          <w:rFonts w:hint="eastAsia"/>
          <w:i/>
          <w:iCs/>
          <w:position w:val="-4"/>
          <w:sz w:val="20"/>
          <w:szCs w:val="20"/>
        </w:rPr>
        <w:object w:dxaOrig="196" w:dyaOrig="196" w14:anchorId="20D2D101">
          <v:shape id="_x0000_i1026" type="#_x0000_t75" style="width:9.8pt;height:9.8pt" o:ole="">
            <v:imagedata r:id="rId8" o:title=""/>
          </v:shape>
          <o:OLEObject Type="Embed" ProgID="Equation.KSEE3" ShapeID="_x0000_i1026" DrawAspect="Content" ObjectID="_1572520542" r:id="rId11"/>
        </w:object>
      </w:r>
      <w:r>
        <w:rPr>
          <w:rFonts w:hint="eastAsia"/>
          <w:i/>
          <w:iCs/>
          <w:sz w:val="20"/>
          <w:szCs w:val="20"/>
        </w:rPr>
        <w:t xml:space="preserve"> {0, 2, 4, 6, 8, 10} and {0, 1, 6, </w:t>
      </w:r>
      <w:r>
        <w:rPr>
          <w:rFonts w:hint="eastAsia"/>
          <w:i/>
          <w:iCs/>
          <w:sz w:val="20"/>
          <w:szCs w:val="20"/>
        </w:rPr>
        <w:lastRenderedPageBreak/>
        <w:t>7} for DMRS type 1 and type 2 respectively</w:t>
      </w:r>
    </w:p>
    <w:p w14:paraId="7CAF5D62"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 xml:space="preserve">For DMRS type </w:t>
      </w:r>
      <w:proofErr w:type="gramStart"/>
      <w:r>
        <w:rPr>
          <w:rFonts w:ascii="Times New Roman" w:hAnsi="Times New Roman" w:hint="eastAsia"/>
          <w:i/>
          <w:iCs/>
          <w:sz w:val="20"/>
          <w:szCs w:val="20"/>
        </w:rPr>
        <w:t>1,one</w:t>
      </w:r>
      <w:proofErr w:type="gramEnd"/>
      <w:r>
        <w:rPr>
          <w:rFonts w:ascii="Times New Roman" w:hAnsi="Times New Roman" w:hint="eastAsia"/>
          <w:i/>
          <w:iCs/>
          <w:sz w:val="20"/>
          <w:szCs w:val="20"/>
        </w:rPr>
        <w:t xml:space="preserve"> PTRS port should be mapped on subcarrier (n+0)mod12 or (n+2)mod12 if it is associated with DMRS port 0 or port 1 respectively </w:t>
      </w:r>
    </w:p>
    <w:p w14:paraId="6E9E7B6D" w14:textId="77777777" w:rsidR="00BE7847" w:rsidRDefault="00D06BE0">
      <w:pPr>
        <w:pStyle w:val="Style1"/>
        <w:numPr>
          <w:ilvl w:val="0"/>
          <w:numId w:val="3"/>
        </w:numPr>
        <w:tabs>
          <w:tab w:val="clear" w:pos="1440"/>
        </w:tabs>
        <w:snapToGrid w:val="0"/>
        <w:spacing w:after="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 xml:space="preserve">For DMRS type </w:t>
      </w:r>
      <w:proofErr w:type="gramStart"/>
      <w:r>
        <w:rPr>
          <w:rFonts w:ascii="Times New Roman" w:hAnsi="Times New Roman" w:hint="eastAsia"/>
          <w:i/>
          <w:iCs/>
          <w:sz w:val="20"/>
          <w:szCs w:val="20"/>
        </w:rPr>
        <w:t>1,one</w:t>
      </w:r>
      <w:proofErr w:type="gramEnd"/>
      <w:r>
        <w:rPr>
          <w:rFonts w:ascii="Times New Roman" w:hAnsi="Times New Roman" w:hint="eastAsia"/>
          <w:i/>
          <w:iCs/>
          <w:sz w:val="20"/>
          <w:szCs w:val="20"/>
        </w:rPr>
        <w:t xml:space="preserve"> PTRS port s</w:t>
      </w:r>
      <w:r>
        <w:rPr>
          <w:rFonts w:ascii="Times New Roman" w:hAnsi="Times New Roman" w:hint="eastAsia"/>
          <w:i/>
          <w:iCs/>
          <w:sz w:val="20"/>
          <w:szCs w:val="20"/>
        </w:rPr>
        <w:t>hould be mapped on subcarrier (n+1)mod12 or (n+3)mod12 if it is associated with DMRS port 2 or port 3 respectively</w:t>
      </w:r>
    </w:p>
    <w:p w14:paraId="50F1E421" w14:textId="77777777" w:rsidR="00BE7847" w:rsidRDefault="00D06BE0">
      <w:pPr>
        <w:pStyle w:val="Style1"/>
        <w:numPr>
          <w:ilvl w:val="0"/>
          <w:numId w:val="3"/>
        </w:numPr>
        <w:tabs>
          <w:tab w:val="clear" w:pos="1440"/>
        </w:tabs>
        <w:snapToGrid w:val="0"/>
        <w:spacing w:afterLines="50" w:after="18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 xml:space="preserve"> For DMRS type </w:t>
      </w:r>
      <w:proofErr w:type="gramStart"/>
      <w:r>
        <w:rPr>
          <w:rFonts w:ascii="Times New Roman" w:hAnsi="Times New Roman" w:hint="eastAsia"/>
          <w:i/>
          <w:iCs/>
          <w:sz w:val="20"/>
          <w:szCs w:val="20"/>
        </w:rPr>
        <w:t>2,one</w:t>
      </w:r>
      <w:proofErr w:type="gramEnd"/>
      <w:r>
        <w:rPr>
          <w:rFonts w:ascii="Times New Roman" w:hAnsi="Times New Roman" w:hint="eastAsia"/>
          <w:i/>
          <w:iCs/>
          <w:sz w:val="20"/>
          <w:szCs w:val="20"/>
        </w:rPr>
        <w:t xml:space="preserve"> PTRS port should be mapped on subcarrier (n+0)mod12 or (n+1)mod12  if it is associated with DMRS port 0 or port 1 respec</w:t>
      </w:r>
      <w:r>
        <w:rPr>
          <w:rFonts w:ascii="Times New Roman" w:hAnsi="Times New Roman" w:hint="eastAsia"/>
          <w:i/>
          <w:iCs/>
          <w:sz w:val="20"/>
          <w:szCs w:val="20"/>
        </w:rPr>
        <w:t xml:space="preserve">tively </w:t>
      </w:r>
    </w:p>
    <w:p w14:paraId="6AC9B69A" w14:textId="77777777" w:rsidR="00BE7847" w:rsidRDefault="00D06BE0">
      <w:pPr>
        <w:pStyle w:val="Style1"/>
        <w:numPr>
          <w:ilvl w:val="0"/>
          <w:numId w:val="3"/>
        </w:numPr>
        <w:tabs>
          <w:tab w:val="clear" w:pos="1440"/>
        </w:tabs>
        <w:snapToGrid w:val="0"/>
        <w:spacing w:afterLines="50" w:after="18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 xml:space="preserve"> For DMRS type </w:t>
      </w:r>
      <w:proofErr w:type="gramStart"/>
      <w:r>
        <w:rPr>
          <w:rFonts w:ascii="Times New Roman" w:hAnsi="Times New Roman" w:hint="eastAsia"/>
          <w:i/>
          <w:iCs/>
          <w:sz w:val="20"/>
          <w:szCs w:val="20"/>
        </w:rPr>
        <w:t>2,one</w:t>
      </w:r>
      <w:proofErr w:type="gramEnd"/>
      <w:r>
        <w:rPr>
          <w:rFonts w:ascii="Times New Roman" w:hAnsi="Times New Roman" w:hint="eastAsia"/>
          <w:i/>
          <w:iCs/>
          <w:sz w:val="20"/>
          <w:szCs w:val="20"/>
        </w:rPr>
        <w:t xml:space="preserve"> PTRS port should be mapped on subcarrier (n+2)mod12 or (n+3)mod12  if it is associated with DMRS port 2 or port 3 respectively </w:t>
      </w:r>
    </w:p>
    <w:p w14:paraId="576F325F" w14:textId="77777777" w:rsidR="00BE7847" w:rsidRDefault="00D06BE0">
      <w:pPr>
        <w:pStyle w:val="Style1"/>
        <w:numPr>
          <w:ilvl w:val="0"/>
          <w:numId w:val="3"/>
        </w:numPr>
        <w:tabs>
          <w:tab w:val="clear" w:pos="1440"/>
        </w:tabs>
        <w:snapToGrid w:val="0"/>
        <w:spacing w:afterLines="50" w:after="180" w:line="240" w:lineRule="auto"/>
        <w:ind w:leftChars="0" w:left="993" w:hanging="426"/>
        <w:contextualSpacing/>
        <w:rPr>
          <w:rFonts w:ascii="Times New Roman" w:hAnsi="Times New Roman"/>
          <w:i/>
          <w:iCs/>
          <w:sz w:val="20"/>
          <w:szCs w:val="20"/>
        </w:rPr>
      </w:pPr>
      <w:r>
        <w:rPr>
          <w:rFonts w:ascii="Times New Roman" w:hAnsi="Times New Roman" w:hint="eastAsia"/>
          <w:i/>
          <w:iCs/>
          <w:sz w:val="20"/>
          <w:szCs w:val="20"/>
        </w:rPr>
        <w:t xml:space="preserve"> For DMRS type </w:t>
      </w:r>
      <w:proofErr w:type="gramStart"/>
      <w:r>
        <w:rPr>
          <w:rFonts w:ascii="Times New Roman" w:hAnsi="Times New Roman" w:hint="eastAsia"/>
          <w:i/>
          <w:iCs/>
          <w:sz w:val="20"/>
          <w:szCs w:val="20"/>
        </w:rPr>
        <w:t>2,one</w:t>
      </w:r>
      <w:proofErr w:type="gramEnd"/>
      <w:r>
        <w:rPr>
          <w:rFonts w:ascii="Times New Roman" w:hAnsi="Times New Roman" w:hint="eastAsia"/>
          <w:i/>
          <w:iCs/>
          <w:sz w:val="20"/>
          <w:szCs w:val="20"/>
        </w:rPr>
        <w:t xml:space="preserve"> PTRS port should be mapped on subcarrier (n+4)mod12 or (n+5)mod12  if it is as</w:t>
      </w:r>
      <w:r>
        <w:rPr>
          <w:rFonts w:ascii="Times New Roman" w:hAnsi="Times New Roman" w:hint="eastAsia"/>
          <w:i/>
          <w:iCs/>
          <w:sz w:val="20"/>
          <w:szCs w:val="20"/>
        </w:rPr>
        <w:t xml:space="preserve">sociated with DMRS port 4 or port 5 respectively </w:t>
      </w:r>
    </w:p>
    <w:p w14:paraId="5FEC4D3D" w14:textId="77777777" w:rsidR="00BE7847" w:rsidRDefault="00D06BE0">
      <w:pPr>
        <w:snapToGrid w:val="0"/>
        <w:spacing w:beforeLines="50" w:before="180" w:afterLines="50" w:after="180" w:line="240" w:lineRule="auto"/>
        <w:rPr>
          <w:rFonts w:ascii="Times New Roman" w:hAnsi="Times New Roman"/>
          <w:i/>
          <w:iCs/>
          <w:sz w:val="20"/>
          <w:szCs w:val="20"/>
        </w:rPr>
      </w:pPr>
      <w:r>
        <w:rPr>
          <w:rFonts w:ascii="Times New Roman" w:hAnsi="Times New Roman" w:hint="eastAsia"/>
          <w:b/>
          <w:bCs/>
          <w:i/>
          <w:iCs/>
          <w:sz w:val="20"/>
          <w:szCs w:val="20"/>
        </w:rPr>
        <w:t xml:space="preserve">Proposal 7: </w:t>
      </w:r>
      <w:r>
        <w:rPr>
          <w:rFonts w:ascii="Times New Roman" w:hAnsi="Times New Roman" w:hint="eastAsia"/>
          <w:i/>
          <w:iCs/>
          <w:sz w:val="20"/>
          <w:szCs w:val="20"/>
        </w:rPr>
        <w:t>Support association between PTRS transmission in time domain and A/N timing.</w:t>
      </w:r>
    </w:p>
    <w:p w14:paraId="075BF820" w14:textId="77777777" w:rsidR="00BE7847" w:rsidRDefault="00D06BE0">
      <w:pPr>
        <w:snapToGrid w:val="0"/>
        <w:spacing w:beforeLines="50" w:before="180" w:afterLines="50" w:after="180" w:line="240" w:lineRule="auto"/>
        <w:rPr>
          <w:rFonts w:ascii="Times New Roman" w:hAnsi="Times New Roman"/>
          <w:i/>
          <w:iCs/>
          <w:sz w:val="20"/>
          <w:szCs w:val="20"/>
        </w:rPr>
      </w:pPr>
      <w:r>
        <w:rPr>
          <w:rFonts w:ascii="Times New Roman" w:hAnsi="Times New Roman" w:hint="eastAsia"/>
          <w:b/>
          <w:bCs/>
          <w:i/>
          <w:iCs/>
          <w:sz w:val="20"/>
          <w:szCs w:val="20"/>
        </w:rPr>
        <w:t>Proposal 8:</w:t>
      </w:r>
      <w:r>
        <w:rPr>
          <w:rFonts w:ascii="Times New Roman" w:hAnsi="Times New Roman" w:hint="eastAsia"/>
          <w:i/>
          <w:iCs/>
          <w:sz w:val="20"/>
          <w:szCs w:val="20"/>
        </w:rPr>
        <w:t xml:space="preserve"> Support zero power PTRS.</w:t>
      </w:r>
    </w:p>
    <w:p w14:paraId="6E4AAABB" w14:textId="77777777" w:rsidR="00BE7847" w:rsidRDefault="00D06BE0">
      <w:pPr>
        <w:pStyle w:val="1"/>
        <w:numPr>
          <w:ilvl w:val="255"/>
          <w:numId w:val="0"/>
        </w:numPr>
        <w:snapToGrid w:val="0"/>
        <w:spacing w:afterLines="50" w:after="180"/>
        <w:contextualSpacing/>
        <w:rPr>
          <w:rFonts w:eastAsia="宋体"/>
          <w:i/>
          <w:iCs/>
          <w:sz w:val="20"/>
          <w:szCs w:val="20"/>
        </w:rPr>
      </w:pPr>
      <w:r>
        <w:rPr>
          <w:rFonts w:hint="eastAsia"/>
          <w:b/>
          <w:bCs/>
          <w:i/>
          <w:iCs/>
          <w:sz w:val="20"/>
          <w:szCs w:val="20"/>
        </w:rPr>
        <w:t>Proposal 9:</w:t>
      </w:r>
      <w:r>
        <w:rPr>
          <w:rFonts w:hint="eastAsia"/>
          <w:b/>
          <w:bCs/>
          <w:i/>
          <w:iCs/>
          <w:sz w:val="20"/>
          <w:szCs w:val="20"/>
        </w:rPr>
        <w:t xml:space="preserve"> </w:t>
      </w:r>
      <w:r>
        <w:rPr>
          <w:rFonts w:hint="eastAsia"/>
          <w:i/>
          <w:iCs/>
          <w:sz w:val="20"/>
          <w:szCs w:val="20"/>
        </w:rPr>
        <w:t>K=1 should not be supported.</w:t>
      </w:r>
    </w:p>
    <w:p w14:paraId="4184B03C" w14:textId="77777777" w:rsidR="00BE7847" w:rsidRDefault="00D06BE0">
      <w:pPr>
        <w:pStyle w:val="Heading1"/>
        <w:snapToGrid w:val="0"/>
        <w:spacing w:beforeLines="50" w:before="180" w:afterLines="50" w:after="180"/>
        <w:ind w:left="431" w:hanging="431"/>
        <w:rPr>
          <w:rFonts w:ascii="Times New Roman" w:hAnsi="Times New Roman"/>
          <w:sz w:val="28"/>
          <w:szCs w:val="20"/>
          <w:lang w:val="en-US"/>
        </w:rPr>
      </w:pPr>
      <w:r>
        <w:rPr>
          <w:rFonts w:ascii="Times New Roman" w:hAnsi="Times New Roman"/>
          <w:sz w:val="28"/>
          <w:szCs w:val="20"/>
          <w:lang w:val="en-US"/>
        </w:rPr>
        <w:t>References</w:t>
      </w:r>
    </w:p>
    <w:p w14:paraId="1A69C1A5" w14:textId="77777777" w:rsidR="00BE7847" w:rsidRDefault="00D06BE0">
      <w:pPr>
        <w:numPr>
          <w:ilvl w:val="0"/>
          <w:numId w:val="7"/>
        </w:numPr>
        <w:snapToGrid w:val="0"/>
        <w:spacing w:after="0" w:line="240" w:lineRule="auto"/>
        <w:jc w:val="both"/>
        <w:rPr>
          <w:rFonts w:ascii="Times New Roman" w:hAnsi="Times New Roman"/>
          <w:sz w:val="20"/>
          <w:szCs w:val="20"/>
        </w:rPr>
      </w:pPr>
      <w:bookmarkStart w:id="10" w:name="OLE_LINK15"/>
      <w:bookmarkStart w:id="11" w:name="OLE_LINK3"/>
      <w:bookmarkStart w:id="12" w:name="OLE_LINK2"/>
      <w:bookmarkEnd w:id="7"/>
      <w:bookmarkEnd w:id="8"/>
      <w:r>
        <w:rPr>
          <w:rFonts w:ascii="Times New Roman" w:hAnsi="Times New Roman" w:hint="eastAsia"/>
          <w:sz w:val="20"/>
          <w:szCs w:val="20"/>
        </w:rPr>
        <w:t>3GPP</w:t>
      </w:r>
      <w:r>
        <w:rPr>
          <w:rFonts w:ascii="Times New Roman" w:hAnsi="Times New Roman" w:hint="eastAsia"/>
          <w:sz w:val="20"/>
          <w:szCs w:val="20"/>
          <w:lang w:val="en-GB"/>
        </w:rPr>
        <w:t xml:space="preserve"> RAN1</w:t>
      </w:r>
      <w:r>
        <w:rPr>
          <w:rFonts w:ascii="Times New Roman" w:hAnsi="Times New Roman" w:hint="eastAsia"/>
          <w:sz w:val="20"/>
          <w:szCs w:val="20"/>
        </w:rPr>
        <w:t xml:space="preserve"> NR #90 </w:t>
      </w:r>
      <w:proofErr w:type="spellStart"/>
      <w:r>
        <w:rPr>
          <w:rFonts w:ascii="Times New Roman" w:hAnsi="Times New Roman" w:hint="eastAsia"/>
          <w:sz w:val="20"/>
          <w:szCs w:val="20"/>
        </w:rPr>
        <w:t>bis</w:t>
      </w:r>
      <w:proofErr w:type="spellEnd"/>
      <w:r>
        <w:rPr>
          <w:rFonts w:ascii="Times New Roman" w:hAnsi="Times New Roman" w:hint="eastAsia"/>
          <w:sz w:val="20"/>
          <w:szCs w:val="20"/>
        </w:rPr>
        <w:t xml:space="preserve"> </w:t>
      </w:r>
      <w:r>
        <w:rPr>
          <w:rFonts w:ascii="Times New Roman" w:hAnsi="Times New Roman" w:hint="eastAsia"/>
          <w:sz w:val="20"/>
          <w:szCs w:val="20"/>
          <w:lang w:val="en-GB"/>
        </w:rPr>
        <w:t>meeting</w:t>
      </w:r>
      <w:r>
        <w:rPr>
          <w:rFonts w:ascii="Times New Roman" w:hAnsi="Times New Roman" w:hint="eastAsia"/>
          <w:sz w:val="20"/>
          <w:szCs w:val="20"/>
        </w:rPr>
        <w:t xml:space="preserve"> Chairman</w:t>
      </w:r>
      <w:r>
        <w:rPr>
          <w:rFonts w:ascii="Times New Roman" w:hAnsi="Times New Roman"/>
          <w:sz w:val="20"/>
          <w:szCs w:val="20"/>
        </w:rPr>
        <w:t>’</w:t>
      </w:r>
      <w:r>
        <w:rPr>
          <w:rFonts w:ascii="Times New Roman" w:hAnsi="Times New Roman" w:hint="eastAsia"/>
          <w:sz w:val="20"/>
          <w:szCs w:val="20"/>
        </w:rPr>
        <w:t>s Notes</w:t>
      </w:r>
    </w:p>
    <w:bookmarkEnd w:id="10"/>
    <w:bookmarkEnd w:id="11"/>
    <w:bookmarkEnd w:id="12"/>
    <w:p w14:paraId="6636943B" w14:textId="77777777" w:rsidR="00BE7847" w:rsidRDefault="00BE7847">
      <w:pPr>
        <w:pStyle w:val="ListParagraph1"/>
        <w:snapToGrid w:val="0"/>
        <w:ind w:firstLineChars="0" w:firstLine="0"/>
      </w:pPr>
    </w:p>
    <w:sectPr w:rsidR="00BE7847">
      <w:type w:val="continuous"/>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黑体">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165D29B2"/>
    <w:multiLevelType w:val="multilevel"/>
    <w:tmpl w:val="165D29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966E70B"/>
    <w:multiLevelType w:val="singleLevel"/>
    <w:tmpl w:val="5966E70B"/>
    <w:lvl w:ilvl="0">
      <w:start w:val="1"/>
      <w:numFmt w:val="bullet"/>
      <w:lvlText w:val=""/>
      <w:lvlJc w:val="left"/>
      <w:pPr>
        <w:ind w:left="420" w:hanging="420"/>
      </w:pPr>
      <w:rPr>
        <w:rFonts w:ascii="Wingdings" w:hAnsi="Wingdings" w:hint="default"/>
      </w:rPr>
    </w:lvl>
  </w:abstractNum>
  <w:abstractNum w:abstractNumId="4">
    <w:nsid w:val="5A095DA5"/>
    <w:multiLevelType w:val="multilevel"/>
    <w:tmpl w:val="5A095DA5"/>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hint="default"/>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5A0D569E"/>
    <w:multiLevelType w:val="singleLevel"/>
    <w:tmpl w:val="5A0D569E"/>
    <w:lvl w:ilvl="0">
      <w:start w:val="1"/>
      <w:numFmt w:val="bullet"/>
      <w:lvlText w:val=""/>
      <w:lvlJc w:val="left"/>
      <w:pPr>
        <w:ind w:left="420" w:hanging="420"/>
      </w:pPr>
      <w:rPr>
        <w:rFonts w:ascii="Wingdings" w:hAnsi="Wingdings" w:hint="default"/>
      </w:rPr>
    </w:lvl>
  </w:abstractNum>
  <w:abstractNum w:abstractNumId="6">
    <w:nsid w:val="74E96F37"/>
    <w:multiLevelType w:val="multilevel"/>
    <w:tmpl w:val="74E96F37"/>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3"/>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oNotDisplayPageBoundaries/>
  <w:proofState w:spelling="clean" w:grammar="clean"/>
  <w:defaultTabStop w:val="720"/>
  <w:hyphenationZone w:val="425"/>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29F"/>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D9"/>
    <w:rsid w:val="000126FC"/>
    <w:rsid w:val="00012C56"/>
    <w:rsid w:val="00012C7B"/>
    <w:rsid w:val="00012D8B"/>
    <w:rsid w:val="000131FE"/>
    <w:rsid w:val="000132A0"/>
    <w:rsid w:val="000132A2"/>
    <w:rsid w:val="00013B7E"/>
    <w:rsid w:val="00013CCC"/>
    <w:rsid w:val="00013CE8"/>
    <w:rsid w:val="00013EF4"/>
    <w:rsid w:val="00013F3D"/>
    <w:rsid w:val="0001422E"/>
    <w:rsid w:val="000143CA"/>
    <w:rsid w:val="00014536"/>
    <w:rsid w:val="00014604"/>
    <w:rsid w:val="00014F4A"/>
    <w:rsid w:val="0001519B"/>
    <w:rsid w:val="00015601"/>
    <w:rsid w:val="000161ED"/>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A5"/>
    <w:rsid w:val="000236EB"/>
    <w:rsid w:val="0002387B"/>
    <w:rsid w:val="00023951"/>
    <w:rsid w:val="000239CB"/>
    <w:rsid w:val="000239E7"/>
    <w:rsid w:val="00023E8F"/>
    <w:rsid w:val="000240D2"/>
    <w:rsid w:val="000241E0"/>
    <w:rsid w:val="000242BB"/>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47D"/>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1E6"/>
    <w:rsid w:val="000322B0"/>
    <w:rsid w:val="000323AD"/>
    <w:rsid w:val="000325A9"/>
    <w:rsid w:val="00032741"/>
    <w:rsid w:val="000331E5"/>
    <w:rsid w:val="000332EA"/>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283"/>
    <w:rsid w:val="00036AA0"/>
    <w:rsid w:val="00036AF1"/>
    <w:rsid w:val="00036B32"/>
    <w:rsid w:val="00036C63"/>
    <w:rsid w:val="00036E8D"/>
    <w:rsid w:val="00036EFD"/>
    <w:rsid w:val="0003708A"/>
    <w:rsid w:val="000372AE"/>
    <w:rsid w:val="00037488"/>
    <w:rsid w:val="00037626"/>
    <w:rsid w:val="00037D79"/>
    <w:rsid w:val="00037DFD"/>
    <w:rsid w:val="00037F4D"/>
    <w:rsid w:val="00040013"/>
    <w:rsid w:val="000401B2"/>
    <w:rsid w:val="000402D7"/>
    <w:rsid w:val="0004074B"/>
    <w:rsid w:val="000407DF"/>
    <w:rsid w:val="00040821"/>
    <w:rsid w:val="000409E6"/>
    <w:rsid w:val="00040C54"/>
    <w:rsid w:val="00040EB5"/>
    <w:rsid w:val="00040F17"/>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2F71"/>
    <w:rsid w:val="0004303A"/>
    <w:rsid w:val="00043207"/>
    <w:rsid w:val="000433D2"/>
    <w:rsid w:val="000434C1"/>
    <w:rsid w:val="000439BA"/>
    <w:rsid w:val="00043E28"/>
    <w:rsid w:val="0004418F"/>
    <w:rsid w:val="00044374"/>
    <w:rsid w:val="0004444D"/>
    <w:rsid w:val="00044C0B"/>
    <w:rsid w:val="00044F8A"/>
    <w:rsid w:val="00044FF3"/>
    <w:rsid w:val="00045271"/>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762"/>
    <w:rsid w:val="00055A4A"/>
    <w:rsid w:val="00055AF1"/>
    <w:rsid w:val="00055C96"/>
    <w:rsid w:val="00055DD2"/>
    <w:rsid w:val="00055EC9"/>
    <w:rsid w:val="00055F38"/>
    <w:rsid w:val="00056269"/>
    <w:rsid w:val="0005627A"/>
    <w:rsid w:val="000563FA"/>
    <w:rsid w:val="000567DF"/>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2FAC"/>
    <w:rsid w:val="00063481"/>
    <w:rsid w:val="000637EB"/>
    <w:rsid w:val="00063836"/>
    <w:rsid w:val="00063F9B"/>
    <w:rsid w:val="00063FDA"/>
    <w:rsid w:val="00064081"/>
    <w:rsid w:val="0006414C"/>
    <w:rsid w:val="000644E4"/>
    <w:rsid w:val="00064580"/>
    <w:rsid w:val="0006467E"/>
    <w:rsid w:val="00064753"/>
    <w:rsid w:val="000647A7"/>
    <w:rsid w:val="0006483C"/>
    <w:rsid w:val="000648A4"/>
    <w:rsid w:val="00064946"/>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0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74C"/>
    <w:rsid w:val="000724BB"/>
    <w:rsid w:val="00072519"/>
    <w:rsid w:val="000725B8"/>
    <w:rsid w:val="000728BF"/>
    <w:rsid w:val="00072AED"/>
    <w:rsid w:val="00073115"/>
    <w:rsid w:val="00073393"/>
    <w:rsid w:val="000734DC"/>
    <w:rsid w:val="0007367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550"/>
    <w:rsid w:val="00075638"/>
    <w:rsid w:val="0007574E"/>
    <w:rsid w:val="00075AF7"/>
    <w:rsid w:val="00075B3A"/>
    <w:rsid w:val="00075C16"/>
    <w:rsid w:val="00075C3E"/>
    <w:rsid w:val="00075C66"/>
    <w:rsid w:val="00075F4B"/>
    <w:rsid w:val="000762F9"/>
    <w:rsid w:val="0007696E"/>
    <w:rsid w:val="00076E8E"/>
    <w:rsid w:val="00077057"/>
    <w:rsid w:val="000770AF"/>
    <w:rsid w:val="0007737B"/>
    <w:rsid w:val="0007740B"/>
    <w:rsid w:val="000774C1"/>
    <w:rsid w:val="0007774C"/>
    <w:rsid w:val="0007787F"/>
    <w:rsid w:val="00077E7E"/>
    <w:rsid w:val="00077F50"/>
    <w:rsid w:val="00080124"/>
    <w:rsid w:val="000802FA"/>
    <w:rsid w:val="000804FD"/>
    <w:rsid w:val="000806BB"/>
    <w:rsid w:val="00080951"/>
    <w:rsid w:val="0008097D"/>
    <w:rsid w:val="00080A94"/>
    <w:rsid w:val="00080C4F"/>
    <w:rsid w:val="00080D67"/>
    <w:rsid w:val="00080EE0"/>
    <w:rsid w:val="00080F6B"/>
    <w:rsid w:val="00081335"/>
    <w:rsid w:val="0008142F"/>
    <w:rsid w:val="00081867"/>
    <w:rsid w:val="000818BD"/>
    <w:rsid w:val="00081D05"/>
    <w:rsid w:val="00081F52"/>
    <w:rsid w:val="00082072"/>
    <w:rsid w:val="00082B44"/>
    <w:rsid w:val="00082B9A"/>
    <w:rsid w:val="00082C05"/>
    <w:rsid w:val="00082D7F"/>
    <w:rsid w:val="00082E4E"/>
    <w:rsid w:val="00083074"/>
    <w:rsid w:val="000830B1"/>
    <w:rsid w:val="0008320F"/>
    <w:rsid w:val="0008327D"/>
    <w:rsid w:val="00083B48"/>
    <w:rsid w:val="00083BCB"/>
    <w:rsid w:val="00084156"/>
    <w:rsid w:val="000841DD"/>
    <w:rsid w:val="000845D6"/>
    <w:rsid w:val="00084780"/>
    <w:rsid w:val="00084948"/>
    <w:rsid w:val="000849A7"/>
    <w:rsid w:val="00084A84"/>
    <w:rsid w:val="00084C42"/>
    <w:rsid w:val="0008525F"/>
    <w:rsid w:val="00085662"/>
    <w:rsid w:val="0008575F"/>
    <w:rsid w:val="00085BDF"/>
    <w:rsid w:val="00086108"/>
    <w:rsid w:val="0008610E"/>
    <w:rsid w:val="000862E8"/>
    <w:rsid w:val="0008657D"/>
    <w:rsid w:val="00086AC1"/>
    <w:rsid w:val="00086ACB"/>
    <w:rsid w:val="00086AE9"/>
    <w:rsid w:val="00086B55"/>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643"/>
    <w:rsid w:val="00091B56"/>
    <w:rsid w:val="00091B58"/>
    <w:rsid w:val="00091CE9"/>
    <w:rsid w:val="00092167"/>
    <w:rsid w:val="00092336"/>
    <w:rsid w:val="000924E7"/>
    <w:rsid w:val="00092581"/>
    <w:rsid w:val="00092994"/>
    <w:rsid w:val="00092D8B"/>
    <w:rsid w:val="000931CC"/>
    <w:rsid w:val="000934B3"/>
    <w:rsid w:val="00093A8C"/>
    <w:rsid w:val="00093E4D"/>
    <w:rsid w:val="00093E86"/>
    <w:rsid w:val="00093F5D"/>
    <w:rsid w:val="000941FB"/>
    <w:rsid w:val="0009435F"/>
    <w:rsid w:val="000945F6"/>
    <w:rsid w:val="00094702"/>
    <w:rsid w:val="00094955"/>
    <w:rsid w:val="00094F66"/>
    <w:rsid w:val="0009534B"/>
    <w:rsid w:val="00095487"/>
    <w:rsid w:val="000961DD"/>
    <w:rsid w:val="0009661E"/>
    <w:rsid w:val="00096BD4"/>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0F0B"/>
    <w:rsid w:val="000A129C"/>
    <w:rsid w:val="000A14DE"/>
    <w:rsid w:val="000A1619"/>
    <w:rsid w:val="000A17FC"/>
    <w:rsid w:val="000A18AD"/>
    <w:rsid w:val="000A1D48"/>
    <w:rsid w:val="000A23D8"/>
    <w:rsid w:val="000A2499"/>
    <w:rsid w:val="000A24F6"/>
    <w:rsid w:val="000A261C"/>
    <w:rsid w:val="000A29A1"/>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321"/>
    <w:rsid w:val="000A57F3"/>
    <w:rsid w:val="000A59FD"/>
    <w:rsid w:val="000A606F"/>
    <w:rsid w:val="000A6303"/>
    <w:rsid w:val="000A6A7A"/>
    <w:rsid w:val="000A6BBF"/>
    <w:rsid w:val="000A6F18"/>
    <w:rsid w:val="000A737F"/>
    <w:rsid w:val="000A74B7"/>
    <w:rsid w:val="000A7781"/>
    <w:rsid w:val="000A78CB"/>
    <w:rsid w:val="000A7AA5"/>
    <w:rsid w:val="000A7FC3"/>
    <w:rsid w:val="000B01BE"/>
    <w:rsid w:val="000B0608"/>
    <w:rsid w:val="000B0953"/>
    <w:rsid w:val="000B0F7A"/>
    <w:rsid w:val="000B10D9"/>
    <w:rsid w:val="000B18E5"/>
    <w:rsid w:val="000B1BC4"/>
    <w:rsid w:val="000B2006"/>
    <w:rsid w:val="000B207B"/>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875"/>
    <w:rsid w:val="000B6AA3"/>
    <w:rsid w:val="000B6B6F"/>
    <w:rsid w:val="000B6CCA"/>
    <w:rsid w:val="000B6E27"/>
    <w:rsid w:val="000B6F0E"/>
    <w:rsid w:val="000B73EB"/>
    <w:rsid w:val="000B77F4"/>
    <w:rsid w:val="000B7A26"/>
    <w:rsid w:val="000B7B43"/>
    <w:rsid w:val="000B7DA7"/>
    <w:rsid w:val="000B7E00"/>
    <w:rsid w:val="000B7F69"/>
    <w:rsid w:val="000C0034"/>
    <w:rsid w:val="000C0219"/>
    <w:rsid w:val="000C050C"/>
    <w:rsid w:val="000C0620"/>
    <w:rsid w:val="000C080C"/>
    <w:rsid w:val="000C096B"/>
    <w:rsid w:val="000C0FD3"/>
    <w:rsid w:val="000C101F"/>
    <w:rsid w:val="000C1168"/>
    <w:rsid w:val="000C1202"/>
    <w:rsid w:val="000C1992"/>
    <w:rsid w:val="000C1E90"/>
    <w:rsid w:val="000C1EA7"/>
    <w:rsid w:val="000C222D"/>
    <w:rsid w:val="000C3921"/>
    <w:rsid w:val="000C3AD9"/>
    <w:rsid w:val="000C3F9D"/>
    <w:rsid w:val="000C4725"/>
    <w:rsid w:val="000C4D3B"/>
    <w:rsid w:val="000C4E4B"/>
    <w:rsid w:val="000C4ECD"/>
    <w:rsid w:val="000C4F2F"/>
    <w:rsid w:val="000C50C0"/>
    <w:rsid w:val="000C51F0"/>
    <w:rsid w:val="000C5343"/>
    <w:rsid w:val="000C53A1"/>
    <w:rsid w:val="000C556D"/>
    <w:rsid w:val="000C5AFE"/>
    <w:rsid w:val="000C5B0A"/>
    <w:rsid w:val="000C5BD2"/>
    <w:rsid w:val="000C6415"/>
    <w:rsid w:val="000C64C0"/>
    <w:rsid w:val="000C6A81"/>
    <w:rsid w:val="000C6BDA"/>
    <w:rsid w:val="000C6E60"/>
    <w:rsid w:val="000C6F96"/>
    <w:rsid w:val="000C756D"/>
    <w:rsid w:val="000C77A2"/>
    <w:rsid w:val="000C78F5"/>
    <w:rsid w:val="000C7A0C"/>
    <w:rsid w:val="000C7AE4"/>
    <w:rsid w:val="000D0C2E"/>
    <w:rsid w:val="000D11A2"/>
    <w:rsid w:val="000D121B"/>
    <w:rsid w:val="000D1629"/>
    <w:rsid w:val="000D1708"/>
    <w:rsid w:val="000D17F4"/>
    <w:rsid w:val="000D1B9D"/>
    <w:rsid w:val="000D1D3E"/>
    <w:rsid w:val="000D211B"/>
    <w:rsid w:val="000D291B"/>
    <w:rsid w:val="000D2943"/>
    <w:rsid w:val="000D3674"/>
    <w:rsid w:val="000D37BF"/>
    <w:rsid w:val="000D3BE5"/>
    <w:rsid w:val="000D3F2D"/>
    <w:rsid w:val="000D3FD9"/>
    <w:rsid w:val="000D40CE"/>
    <w:rsid w:val="000D413C"/>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2F"/>
    <w:rsid w:val="000E387E"/>
    <w:rsid w:val="000E39A5"/>
    <w:rsid w:val="000E3A9A"/>
    <w:rsid w:val="000E3EE9"/>
    <w:rsid w:val="000E4098"/>
    <w:rsid w:val="000E41E6"/>
    <w:rsid w:val="000E443F"/>
    <w:rsid w:val="000E46D5"/>
    <w:rsid w:val="000E4B60"/>
    <w:rsid w:val="000E4F3C"/>
    <w:rsid w:val="000E4FB8"/>
    <w:rsid w:val="000E5167"/>
    <w:rsid w:val="000E51D1"/>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F0169"/>
    <w:rsid w:val="000F0570"/>
    <w:rsid w:val="000F0705"/>
    <w:rsid w:val="000F09A8"/>
    <w:rsid w:val="000F0A65"/>
    <w:rsid w:val="000F0BFC"/>
    <w:rsid w:val="000F0C10"/>
    <w:rsid w:val="000F0DAF"/>
    <w:rsid w:val="000F138A"/>
    <w:rsid w:val="000F180F"/>
    <w:rsid w:val="000F1A7F"/>
    <w:rsid w:val="000F1AE8"/>
    <w:rsid w:val="000F1DD6"/>
    <w:rsid w:val="000F1E97"/>
    <w:rsid w:val="000F225C"/>
    <w:rsid w:val="000F23C6"/>
    <w:rsid w:val="000F271E"/>
    <w:rsid w:val="000F281A"/>
    <w:rsid w:val="000F2D04"/>
    <w:rsid w:val="000F3589"/>
    <w:rsid w:val="000F43B9"/>
    <w:rsid w:val="000F46D7"/>
    <w:rsid w:val="000F46E6"/>
    <w:rsid w:val="000F4AA2"/>
    <w:rsid w:val="000F4E7F"/>
    <w:rsid w:val="000F4FEC"/>
    <w:rsid w:val="000F5293"/>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9D"/>
    <w:rsid w:val="001016D4"/>
    <w:rsid w:val="00101706"/>
    <w:rsid w:val="00101C8E"/>
    <w:rsid w:val="00101E79"/>
    <w:rsid w:val="0010229B"/>
    <w:rsid w:val="00102439"/>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1D0"/>
    <w:rsid w:val="00113305"/>
    <w:rsid w:val="00113B8A"/>
    <w:rsid w:val="00113E60"/>
    <w:rsid w:val="00114336"/>
    <w:rsid w:val="00114389"/>
    <w:rsid w:val="00114523"/>
    <w:rsid w:val="0011494B"/>
    <w:rsid w:val="001154B0"/>
    <w:rsid w:val="001158D3"/>
    <w:rsid w:val="00115981"/>
    <w:rsid w:val="00115CDA"/>
    <w:rsid w:val="00115F22"/>
    <w:rsid w:val="00115F80"/>
    <w:rsid w:val="001161DD"/>
    <w:rsid w:val="001168E7"/>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20C"/>
    <w:rsid w:val="001214BE"/>
    <w:rsid w:val="00121695"/>
    <w:rsid w:val="00121798"/>
    <w:rsid w:val="001218EA"/>
    <w:rsid w:val="00121A0C"/>
    <w:rsid w:val="00122013"/>
    <w:rsid w:val="0012220D"/>
    <w:rsid w:val="0012253A"/>
    <w:rsid w:val="001225B6"/>
    <w:rsid w:val="001227F7"/>
    <w:rsid w:val="00122925"/>
    <w:rsid w:val="00123159"/>
    <w:rsid w:val="00123185"/>
    <w:rsid w:val="0012325D"/>
    <w:rsid w:val="001235B8"/>
    <w:rsid w:val="001235DA"/>
    <w:rsid w:val="001235EA"/>
    <w:rsid w:val="00123619"/>
    <w:rsid w:val="00123975"/>
    <w:rsid w:val="00123A3F"/>
    <w:rsid w:val="00123ACC"/>
    <w:rsid w:val="00123AD8"/>
    <w:rsid w:val="00123C2E"/>
    <w:rsid w:val="001241F7"/>
    <w:rsid w:val="001242CA"/>
    <w:rsid w:val="001243F0"/>
    <w:rsid w:val="00124618"/>
    <w:rsid w:val="001246AF"/>
    <w:rsid w:val="001246B8"/>
    <w:rsid w:val="001246D1"/>
    <w:rsid w:val="001248C2"/>
    <w:rsid w:val="001251BD"/>
    <w:rsid w:val="00125201"/>
    <w:rsid w:val="00125463"/>
    <w:rsid w:val="00125515"/>
    <w:rsid w:val="001255A7"/>
    <w:rsid w:val="001255B2"/>
    <w:rsid w:val="0012582B"/>
    <w:rsid w:val="00125DC2"/>
    <w:rsid w:val="00125E2A"/>
    <w:rsid w:val="0012623E"/>
    <w:rsid w:val="0012647A"/>
    <w:rsid w:val="001264E5"/>
    <w:rsid w:val="001266BA"/>
    <w:rsid w:val="00127521"/>
    <w:rsid w:val="00127580"/>
    <w:rsid w:val="001275FF"/>
    <w:rsid w:val="00127654"/>
    <w:rsid w:val="0012784C"/>
    <w:rsid w:val="00127906"/>
    <w:rsid w:val="00127AB8"/>
    <w:rsid w:val="00127BCF"/>
    <w:rsid w:val="00127BEB"/>
    <w:rsid w:val="00127E85"/>
    <w:rsid w:val="0013051A"/>
    <w:rsid w:val="001308BC"/>
    <w:rsid w:val="00130A41"/>
    <w:rsid w:val="00130AA2"/>
    <w:rsid w:val="00130B2F"/>
    <w:rsid w:val="00130C95"/>
    <w:rsid w:val="00130E18"/>
    <w:rsid w:val="00131803"/>
    <w:rsid w:val="00131A50"/>
    <w:rsid w:val="00131CC6"/>
    <w:rsid w:val="00131E7B"/>
    <w:rsid w:val="00131ECC"/>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48E"/>
    <w:rsid w:val="00142494"/>
    <w:rsid w:val="001425FE"/>
    <w:rsid w:val="0014269E"/>
    <w:rsid w:val="001427DF"/>
    <w:rsid w:val="001428E8"/>
    <w:rsid w:val="00142FA9"/>
    <w:rsid w:val="00143003"/>
    <w:rsid w:val="0014396C"/>
    <w:rsid w:val="00143B11"/>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ED9"/>
    <w:rsid w:val="00150EF1"/>
    <w:rsid w:val="00150F77"/>
    <w:rsid w:val="00150FC7"/>
    <w:rsid w:val="00151C96"/>
    <w:rsid w:val="00151E9B"/>
    <w:rsid w:val="001522BF"/>
    <w:rsid w:val="00152307"/>
    <w:rsid w:val="0015279E"/>
    <w:rsid w:val="00152AC8"/>
    <w:rsid w:val="00152DF5"/>
    <w:rsid w:val="00153112"/>
    <w:rsid w:val="001534ED"/>
    <w:rsid w:val="00153774"/>
    <w:rsid w:val="00154568"/>
    <w:rsid w:val="001545E9"/>
    <w:rsid w:val="00154913"/>
    <w:rsid w:val="00154CC4"/>
    <w:rsid w:val="00154D9C"/>
    <w:rsid w:val="00154E83"/>
    <w:rsid w:val="0015525E"/>
    <w:rsid w:val="001553BC"/>
    <w:rsid w:val="00155887"/>
    <w:rsid w:val="00155ACC"/>
    <w:rsid w:val="00155CD0"/>
    <w:rsid w:val="0015646F"/>
    <w:rsid w:val="00156607"/>
    <w:rsid w:val="001566B8"/>
    <w:rsid w:val="00156A5E"/>
    <w:rsid w:val="00156B0C"/>
    <w:rsid w:val="00156DF4"/>
    <w:rsid w:val="0015722A"/>
    <w:rsid w:val="00157434"/>
    <w:rsid w:val="001575FE"/>
    <w:rsid w:val="0015784A"/>
    <w:rsid w:val="00157997"/>
    <w:rsid w:val="00157B62"/>
    <w:rsid w:val="001602BF"/>
    <w:rsid w:val="0016057E"/>
    <w:rsid w:val="001606D6"/>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4F84"/>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DC6"/>
    <w:rsid w:val="00167DD8"/>
    <w:rsid w:val="00167EBA"/>
    <w:rsid w:val="001700D1"/>
    <w:rsid w:val="0017044B"/>
    <w:rsid w:val="001705CE"/>
    <w:rsid w:val="0017092A"/>
    <w:rsid w:val="00170EF0"/>
    <w:rsid w:val="00170F26"/>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152"/>
    <w:rsid w:val="001736DF"/>
    <w:rsid w:val="00173748"/>
    <w:rsid w:val="00173779"/>
    <w:rsid w:val="0017388B"/>
    <w:rsid w:val="00173C41"/>
    <w:rsid w:val="00173C9C"/>
    <w:rsid w:val="00173F2B"/>
    <w:rsid w:val="00174157"/>
    <w:rsid w:val="00174237"/>
    <w:rsid w:val="001745B7"/>
    <w:rsid w:val="001747C9"/>
    <w:rsid w:val="00174804"/>
    <w:rsid w:val="0017527A"/>
    <w:rsid w:val="001752E2"/>
    <w:rsid w:val="0017554E"/>
    <w:rsid w:val="001758FE"/>
    <w:rsid w:val="00175977"/>
    <w:rsid w:val="00175B8D"/>
    <w:rsid w:val="00175DA9"/>
    <w:rsid w:val="00175E25"/>
    <w:rsid w:val="00175F52"/>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B2B"/>
    <w:rsid w:val="00181316"/>
    <w:rsid w:val="001813E0"/>
    <w:rsid w:val="00181721"/>
    <w:rsid w:val="0018182F"/>
    <w:rsid w:val="00181928"/>
    <w:rsid w:val="001819B6"/>
    <w:rsid w:val="001819E6"/>
    <w:rsid w:val="00181A75"/>
    <w:rsid w:val="00181EA9"/>
    <w:rsid w:val="00182129"/>
    <w:rsid w:val="00182190"/>
    <w:rsid w:val="001824EC"/>
    <w:rsid w:val="00182560"/>
    <w:rsid w:val="00182607"/>
    <w:rsid w:val="0018289E"/>
    <w:rsid w:val="001829F9"/>
    <w:rsid w:val="00182B34"/>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0F8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2A2"/>
    <w:rsid w:val="00194813"/>
    <w:rsid w:val="00194D22"/>
    <w:rsid w:val="00194F70"/>
    <w:rsid w:val="0019508B"/>
    <w:rsid w:val="001956BB"/>
    <w:rsid w:val="00195AC9"/>
    <w:rsid w:val="00195F55"/>
    <w:rsid w:val="001961B7"/>
    <w:rsid w:val="00196639"/>
    <w:rsid w:val="001966CB"/>
    <w:rsid w:val="0019675D"/>
    <w:rsid w:val="00196800"/>
    <w:rsid w:val="00196E40"/>
    <w:rsid w:val="00196E79"/>
    <w:rsid w:val="00196EF1"/>
    <w:rsid w:val="0019730B"/>
    <w:rsid w:val="0019764F"/>
    <w:rsid w:val="0019783D"/>
    <w:rsid w:val="00197C4B"/>
    <w:rsid w:val="00197CBE"/>
    <w:rsid w:val="00197E43"/>
    <w:rsid w:val="00197FF8"/>
    <w:rsid w:val="001A03C0"/>
    <w:rsid w:val="001A0413"/>
    <w:rsid w:val="001A0BF9"/>
    <w:rsid w:val="001A11AE"/>
    <w:rsid w:val="001A17B1"/>
    <w:rsid w:val="001A184B"/>
    <w:rsid w:val="001A18F3"/>
    <w:rsid w:val="001A19AE"/>
    <w:rsid w:val="001A1A0D"/>
    <w:rsid w:val="001A22A6"/>
    <w:rsid w:val="001A2C97"/>
    <w:rsid w:val="001A2FCA"/>
    <w:rsid w:val="001A3235"/>
    <w:rsid w:val="001A3928"/>
    <w:rsid w:val="001A413B"/>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6BF"/>
    <w:rsid w:val="001A69B1"/>
    <w:rsid w:val="001A6E52"/>
    <w:rsid w:val="001A6FFD"/>
    <w:rsid w:val="001A75B6"/>
    <w:rsid w:val="001A762D"/>
    <w:rsid w:val="001A7687"/>
    <w:rsid w:val="001A78A8"/>
    <w:rsid w:val="001A78CF"/>
    <w:rsid w:val="001A7C1D"/>
    <w:rsid w:val="001A7C48"/>
    <w:rsid w:val="001A7C78"/>
    <w:rsid w:val="001A7CC0"/>
    <w:rsid w:val="001A7D66"/>
    <w:rsid w:val="001A7E98"/>
    <w:rsid w:val="001A7FCC"/>
    <w:rsid w:val="001B00F8"/>
    <w:rsid w:val="001B0594"/>
    <w:rsid w:val="001B068B"/>
    <w:rsid w:val="001B086E"/>
    <w:rsid w:val="001B0D0A"/>
    <w:rsid w:val="001B0F3F"/>
    <w:rsid w:val="001B1405"/>
    <w:rsid w:val="001B1514"/>
    <w:rsid w:val="001B18BA"/>
    <w:rsid w:val="001B1A86"/>
    <w:rsid w:val="001B1CA5"/>
    <w:rsid w:val="001B1DA1"/>
    <w:rsid w:val="001B204C"/>
    <w:rsid w:val="001B2367"/>
    <w:rsid w:val="001B24AE"/>
    <w:rsid w:val="001B2664"/>
    <w:rsid w:val="001B27C8"/>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E50"/>
    <w:rsid w:val="001B5106"/>
    <w:rsid w:val="001B51D5"/>
    <w:rsid w:val="001B5357"/>
    <w:rsid w:val="001B535B"/>
    <w:rsid w:val="001B5361"/>
    <w:rsid w:val="001B5430"/>
    <w:rsid w:val="001B553D"/>
    <w:rsid w:val="001B5ADA"/>
    <w:rsid w:val="001B5D47"/>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59D"/>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CD3"/>
    <w:rsid w:val="001C4F71"/>
    <w:rsid w:val="001C50E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E54"/>
    <w:rsid w:val="001C6F17"/>
    <w:rsid w:val="001C6FD2"/>
    <w:rsid w:val="001C717F"/>
    <w:rsid w:val="001C73AD"/>
    <w:rsid w:val="001C73D3"/>
    <w:rsid w:val="001C7F50"/>
    <w:rsid w:val="001C7F58"/>
    <w:rsid w:val="001D05B0"/>
    <w:rsid w:val="001D0969"/>
    <w:rsid w:val="001D0ADE"/>
    <w:rsid w:val="001D0AFA"/>
    <w:rsid w:val="001D0D46"/>
    <w:rsid w:val="001D10DB"/>
    <w:rsid w:val="001D1182"/>
    <w:rsid w:val="001D11CA"/>
    <w:rsid w:val="001D13F2"/>
    <w:rsid w:val="001D157D"/>
    <w:rsid w:val="001D16D0"/>
    <w:rsid w:val="001D187F"/>
    <w:rsid w:val="001D19A5"/>
    <w:rsid w:val="001D1A02"/>
    <w:rsid w:val="001D1EB8"/>
    <w:rsid w:val="001D2804"/>
    <w:rsid w:val="001D2AC6"/>
    <w:rsid w:val="001D2F6B"/>
    <w:rsid w:val="001D3203"/>
    <w:rsid w:val="001D34F1"/>
    <w:rsid w:val="001D3D04"/>
    <w:rsid w:val="001D3F5E"/>
    <w:rsid w:val="001D4840"/>
    <w:rsid w:val="001D5020"/>
    <w:rsid w:val="001D5024"/>
    <w:rsid w:val="001D502E"/>
    <w:rsid w:val="001D55C7"/>
    <w:rsid w:val="001D586F"/>
    <w:rsid w:val="001D5CC1"/>
    <w:rsid w:val="001D5E32"/>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2D42"/>
    <w:rsid w:val="001E334A"/>
    <w:rsid w:val="001E364E"/>
    <w:rsid w:val="001E3729"/>
    <w:rsid w:val="001E3BCD"/>
    <w:rsid w:val="001E3C4C"/>
    <w:rsid w:val="001E4356"/>
    <w:rsid w:val="001E49DD"/>
    <w:rsid w:val="001E4DA6"/>
    <w:rsid w:val="001E5753"/>
    <w:rsid w:val="001E5AE8"/>
    <w:rsid w:val="001E5C3C"/>
    <w:rsid w:val="001E5E73"/>
    <w:rsid w:val="001E6779"/>
    <w:rsid w:val="001E68F3"/>
    <w:rsid w:val="001E6997"/>
    <w:rsid w:val="001E6BD1"/>
    <w:rsid w:val="001E6C26"/>
    <w:rsid w:val="001E6E00"/>
    <w:rsid w:val="001E6FE1"/>
    <w:rsid w:val="001E71CB"/>
    <w:rsid w:val="001E7234"/>
    <w:rsid w:val="001E7272"/>
    <w:rsid w:val="001E75F5"/>
    <w:rsid w:val="001E7682"/>
    <w:rsid w:val="001E7697"/>
    <w:rsid w:val="001E76A4"/>
    <w:rsid w:val="001E78C0"/>
    <w:rsid w:val="001E7C6F"/>
    <w:rsid w:val="001E7D86"/>
    <w:rsid w:val="001E7EE3"/>
    <w:rsid w:val="001F010B"/>
    <w:rsid w:val="001F01FC"/>
    <w:rsid w:val="001F0224"/>
    <w:rsid w:val="001F0240"/>
    <w:rsid w:val="001F09FC"/>
    <w:rsid w:val="001F0A4C"/>
    <w:rsid w:val="001F0E75"/>
    <w:rsid w:val="001F0EC6"/>
    <w:rsid w:val="001F12C8"/>
    <w:rsid w:val="001F1425"/>
    <w:rsid w:val="001F1968"/>
    <w:rsid w:val="001F1AE0"/>
    <w:rsid w:val="001F21A7"/>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51"/>
    <w:rsid w:val="001F7C72"/>
    <w:rsid w:val="001F7CC6"/>
    <w:rsid w:val="001F7DA5"/>
    <w:rsid w:val="001F7DD8"/>
    <w:rsid w:val="0020063F"/>
    <w:rsid w:val="00200833"/>
    <w:rsid w:val="002008E8"/>
    <w:rsid w:val="00200A8C"/>
    <w:rsid w:val="00200CB0"/>
    <w:rsid w:val="00200DBD"/>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53E"/>
    <w:rsid w:val="00207603"/>
    <w:rsid w:val="00207855"/>
    <w:rsid w:val="00207908"/>
    <w:rsid w:val="00207F1E"/>
    <w:rsid w:val="00210284"/>
    <w:rsid w:val="0021029A"/>
    <w:rsid w:val="002104D8"/>
    <w:rsid w:val="00210532"/>
    <w:rsid w:val="00210567"/>
    <w:rsid w:val="002105C6"/>
    <w:rsid w:val="00210B1A"/>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5AC0"/>
    <w:rsid w:val="00216165"/>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C89"/>
    <w:rsid w:val="00220D34"/>
    <w:rsid w:val="0022112C"/>
    <w:rsid w:val="00221282"/>
    <w:rsid w:val="0022134C"/>
    <w:rsid w:val="00221537"/>
    <w:rsid w:val="0022198A"/>
    <w:rsid w:val="00221AF8"/>
    <w:rsid w:val="00221B7B"/>
    <w:rsid w:val="00221B85"/>
    <w:rsid w:val="00221BB3"/>
    <w:rsid w:val="00221C78"/>
    <w:rsid w:val="00222040"/>
    <w:rsid w:val="002220BC"/>
    <w:rsid w:val="0022213D"/>
    <w:rsid w:val="00222378"/>
    <w:rsid w:val="0022247A"/>
    <w:rsid w:val="002224E9"/>
    <w:rsid w:val="0022279A"/>
    <w:rsid w:val="00222A1D"/>
    <w:rsid w:val="00223400"/>
    <w:rsid w:val="002236A7"/>
    <w:rsid w:val="00223967"/>
    <w:rsid w:val="002239B4"/>
    <w:rsid w:val="00223A46"/>
    <w:rsid w:val="00223A9F"/>
    <w:rsid w:val="00223B8A"/>
    <w:rsid w:val="00223BE5"/>
    <w:rsid w:val="00223D0F"/>
    <w:rsid w:val="0022401F"/>
    <w:rsid w:val="00224299"/>
    <w:rsid w:val="002245A0"/>
    <w:rsid w:val="00224633"/>
    <w:rsid w:val="00224778"/>
    <w:rsid w:val="00224D5C"/>
    <w:rsid w:val="002250B2"/>
    <w:rsid w:val="002256C9"/>
    <w:rsid w:val="00225AF4"/>
    <w:rsid w:val="00225E4E"/>
    <w:rsid w:val="002261C0"/>
    <w:rsid w:val="002268E2"/>
    <w:rsid w:val="002268F2"/>
    <w:rsid w:val="00226CE8"/>
    <w:rsid w:val="00227A80"/>
    <w:rsid w:val="00227CC3"/>
    <w:rsid w:val="0023080E"/>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3DFC"/>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A"/>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1F28"/>
    <w:rsid w:val="00242011"/>
    <w:rsid w:val="00242131"/>
    <w:rsid w:val="002421C7"/>
    <w:rsid w:val="00242455"/>
    <w:rsid w:val="002424E5"/>
    <w:rsid w:val="00242A18"/>
    <w:rsid w:val="00242D31"/>
    <w:rsid w:val="00242E94"/>
    <w:rsid w:val="00242EBC"/>
    <w:rsid w:val="00242FFD"/>
    <w:rsid w:val="00243527"/>
    <w:rsid w:val="00243846"/>
    <w:rsid w:val="0024388A"/>
    <w:rsid w:val="00243DA6"/>
    <w:rsid w:val="00243F99"/>
    <w:rsid w:val="002441D4"/>
    <w:rsid w:val="00244C08"/>
    <w:rsid w:val="00244C60"/>
    <w:rsid w:val="00244D12"/>
    <w:rsid w:val="0024519A"/>
    <w:rsid w:val="002454B6"/>
    <w:rsid w:val="002454D5"/>
    <w:rsid w:val="00245C98"/>
    <w:rsid w:val="00245E3E"/>
    <w:rsid w:val="00245E9F"/>
    <w:rsid w:val="002463AD"/>
    <w:rsid w:val="00246452"/>
    <w:rsid w:val="00246470"/>
    <w:rsid w:val="00246617"/>
    <w:rsid w:val="002469E9"/>
    <w:rsid w:val="00246A3D"/>
    <w:rsid w:val="00246F00"/>
    <w:rsid w:val="002476CE"/>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827"/>
    <w:rsid w:val="0025195C"/>
    <w:rsid w:val="00252543"/>
    <w:rsid w:val="00252712"/>
    <w:rsid w:val="00252E3E"/>
    <w:rsid w:val="002531BC"/>
    <w:rsid w:val="002533CC"/>
    <w:rsid w:val="00253587"/>
    <w:rsid w:val="002536EA"/>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3EE"/>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0D4"/>
    <w:rsid w:val="00264C6B"/>
    <w:rsid w:val="00264C79"/>
    <w:rsid w:val="00264D37"/>
    <w:rsid w:val="00264E3C"/>
    <w:rsid w:val="00264EA6"/>
    <w:rsid w:val="00264F09"/>
    <w:rsid w:val="00264F20"/>
    <w:rsid w:val="00264F40"/>
    <w:rsid w:val="00265214"/>
    <w:rsid w:val="00265753"/>
    <w:rsid w:val="00265A28"/>
    <w:rsid w:val="00265E76"/>
    <w:rsid w:val="002660C9"/>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F8B"/>
    <w:rsid w:val="00270538"/>
    <w:rsid w:val="00270724"/>
    <w:rsid w:val="0027086D"/>
    <w:rsid w:val="00270C18"/>
    <w:rsid w:val="00270DA4"/>
    <w:rsid w:val="00270DAA"/>
    <w:rsid w:val="0027111F"/>
    <w:rsid w:val="0027133C"/>
    <w:rsid w:val="002714A1"/>
    <w:rsid w:val="0027178A"/>
    <w:rsid w:val="002719EC"/>
    <w:rsid w:val="002724A1"/>
    <w:rsid w:val="00272552"/>
    <w:rsid w:val="00272670"/>
    <w:rsid w:val="00272696"/>
    <w:rsid w:val="00272826"/>
    <w:rsid w:val="00272BA5"/>
    <w:rsid w:val="00272E7C"/>
    <w:rsid w:val="00272E8C"/>
    <w:rsid w:val="00272F6D"/>
    <w:rsid w:val="0027314E"/>
    <w:rsid w:val="0027328C"/>
    <w:rsid w:val="002732F4"/>
    <w:rsid w:val="002733D3"/>
    <w:rsid w:val="002736A5"/>
    <w:rsid w:val="00273783"/>
    <w:rsid w:val="002737D4"/>
    <w:rsid w:val="002739B1"/>
    <w:rsid w:val="00274247"/>
    <w:rsid w:val="00274417"/>
    <w:rsid w:val="0027451C"/>
    <w:rsid w:val="002745CD"/>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33B"/>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A7F"/>
    <w:rsid w:val="00283475"/>
    <w:rsid w:val="002838A6"/>
    <w:rsid w:val="00283A87"/>
    <w:rsid w:val="00283B82"/>
    <w:rsid w:val="00283CA7"/>
    <w:rsid w:val="00283CB4"/>
    <w:rsid w:val="002840EF"/>
    <w:rsid w:val="00284AA4"/>
    <w:rsid w:val="002851A4"/>
    <w:rsid w:val="00285AEF"/>
    <w:rsid w:val="00285C28"/>
    <w:rsid w:val="002860A4"/>
    <w:rsid w:val="0028628D"/>
    <w:rsid w:val="00286362"/>
    <w:rsid w:val="00286366"/>
    <w:rsid w:val="002863F4"/>
    <w:rsid w:val="00286527"/>
    <w:rsid w:val="00286544"/>
    <w:rsid w:val="00286920"/>
    <w:rsid w:val="00286A83"/>
    <w:rsid w:val="00286AFA"/>
    <w:rsid w:val="00286D84"/>
    <w:rsid w:val="002872F0"/>
    <w:rsid w:val="00287959"/>
    <w:rsid w:val="00287B6A"/>
    <w:rsid w:val="00287D3B"/>
    <w:rsid w:val="0029056E"/>
    <w:rsid w:val="00290B90"/>
    <w:rsid w:val="00290D5E"/>
    <w:rsid w:val="0029112B"/>
    <w:rsid w:val="002912DA"/>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552"/>
    <w:rsid w:val="00294695"/>
    <w:rsid w:val="0029483A"/>
    <w:rsid w:val="00294A21"/>
    <w:rsid w:val="00294DE8"/>
    <w:rsid w:val="00294F00"/>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792"/>
    <w:rsid w:val="002A0C40"/>
    <w:rsid w:val="002A0CFA"/>
    <w:rsid w:val="002A0D16"/>
    <w:rsid w:val="002A1138"/>
    <w:rsid w:val="002A1143"/>
    <w:rsid w:val="002A141A"/>
    <w:rsid w:val="002A1547"/>
    <w:rsid w:val="002A1590"/>
    <w:rsid w:val="002A16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0ED"/>
    <w:rsid w:val="002A52DB"/>
    <w:rsid w:val="002A53E0"/>
    <w:rsid w:val="002A55CA"/>
    <w:rsid w:val="002A5720"/>
    <w:rsid w:val="002A5752"/>
    <w:rsid w:val="002A576B"/>
    <w:rsid w:val="002A5A9F"/>
    <w:rsid w:val="002A5AA9"/>
    <w:rsid w:val="002A5AC3"/>
    <w:rsid w:val="002A5AC5"/>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48B"/>
    <w:rsid w:val="002B5DCF"/>
    <w:rsid w:val="002B5F34"/>
    <w:rsid w:val="002B6528"/>
    <w:rsid w:val="002B6531"/>
    <w:rsid w:val="002B68FC"/>
    <w:rsid w:val="002B6B01"/>
    <w:rsid w:val="002B746B"/>
    <w:rsid w:val="002B74D2"/>
    <w:rsid w:val="002B7880"/>
    <w:rsid w:val="002C002B"/>
    <w:rsid w:val="002C00DD"/>
    <w:rsid w:val="002C07A9"/>
    <w:rsid w:val="002C0855"/>
    <w:rsid w:val="002C0958"/>
    <w:rsid w:val="002C0B5D"/>
    <w:rsid w:val="002C102E"/>
    <w:rsid w:val="002C115C"/>
    <w:rsid w:val="002C12AB"/>
    <w:rsid w:val="002C1467"/>
    <w:rsid w:val="002C1867"/>
    <w:rsid w:val="002C1962"/>
    <w:rsid w:val="002C1CE4"/>
    <w:rsid w:val="002C1FA5"/>
    <w:rsid w:val="002C202A"/>
    <w:rsid w:val="002C2193"/>
    <w:rsid w:val="002C23A3"/>
    <w:rsid w:val="002C2522"/>
    <w:rsid w:val="002C2975"/>
    <w:rsid w:val="002C2E5D"/>
    <w:rsid w:val="002C30DF"/>
    <w:rsid w:val="002C3196"/>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B97"/>
    <w:rsid w:val="002C5D5A"/>
    <w:rsid w:val="002C6145"/>
    <w:rsid w:val="002C64A1"/>
    <w:rsid w:val="002C65C8"/>
    <w:rsid w:val="002C6870"/>
    <w:rsid w:val="002C6A72"/>
    <w:rsid w:val="002C6B21"/>
    <w:rsid w:val="002C6B23"/>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2D55"/>
    <w:rsid w:val="002D31FB"/>
    <w:rsid w:val="002D357A"/>
    <w:rsid w:val="002D35A4"/>
    <w:rsid w:val="002D3A57"/>
    <w:rsid w:val="002D402A"/>
    <w:rsid w:val="002D4142"/>
    <w:rsid w:val="002D4329"/>
    <w:rsid w:val="002D43D9"/>
    <w:rsid w:val="002D47EF"/>
    <w:rsid w:val="002D48FF"/>
    <w:rsid w:val="002D4B7C"/>
    <w:rsid w:val="002D5510"/>
    <w:rsid w:val="002D6176"/>
    <w:rsid w:val="002D61E2"/>
    <w:rsid w:val="002D6230"/>
    <w:rsid w:val="002D6A75"/>
    <w:rsid w:val="002D6BD6"/>
    <w:rsid w:val="002D6E3A"/>
    <w:rsid w:val="002D7103"/>
    <w:rsid w:val="002D73D0"/>
    <w:rsid w:val="002D7405"/>
    <w:rsid w:val="002D7720"/>
    <w:rsid w:val="002D790B"/>
    <w:rsid w:val="002D7BD4"/>
    <w:rsid w:val="002D7CBE"/>
    <w:rsid w:val="002D7F01"/>
    <w:rsid w:val="002D7FE8"/>
    <w:rsid w:val="002E0069"/>
    <w:rsid w:val="002E00BB"/>
    <w:rsid w:val="002E016E"/>
    <w:rsid w:val="002E05C5"/>
    <w:rsid w:val="002E0890"/>
    <w:rsid w:val="002E0918"/>
    <w:rsid w:val="002E0AC9"/>
    <w:rsid w:val="002E0D1B"/>
    <w:rsid w:val="002E0E79"/>
    <w:rsid w:val="002E0FC1"/>
    <w:rsid w:val="002E1190"/>
    <w:rsid w:val="002E15B7"/>
    <w:rsid w:val="002E16BB"/>
    <w:rsid w:val="002E19C7"/>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A39"/>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E7C62"/>
    <w:rsid w:val="002F0052"/>
    <w:rsid w:val="002F0222"/>
    <w:rsid w:val="002F049D"/>
    <w:rsid w:val="002F04FE"/>
    <w:rsid w:val="002F0C48"/>
    <w:rsid w:val="002F17BA"/>
    <w:rsid w:val="002F185A"/>
    <w:rsid w:val="002F1E2F"/>
    <w:rsid w:val="002F1F43"/>
    <w:rsid w:val="002F20D6"/>
    <w:rsid w:val="002F2642"/>
    <w:rsid w:val="002F2CF7"/>
    <w:rsid w:val="002F2E5C"/>
    <w:rsid w:val="002F2F4A"/>
    <w:rsid w:val="002F3376"/>
    <w:rsid w:val="002F3461"/>
    <w:rsid w:val="002F3478"/>
    <w:rsid w:val="002F3492"/>
    <w:rsid w:val="002F397E"/>
    <w:rsid w:val="002F3C0A"/>
    <w:rsid w:val="002F3DB9"/>
    <w:rsid w:val="002F3E98"/>
    <w:rsid w:val="002F4121"/>
    <w:rsid w:val="002F4166"/>
    <w:rsid w:val="002F4367"/>
    <w:rsid w:val="002F45FE"/>
    <w:rsid w:val="002F48D4"/>
    <w:rsid w:val="002F4905"/>
    <w:rsid w:val="002F4A44"/>
    <w:rsid w:val="002F4EA5"/>
    <w:rsid w:val="002F522A"/>
    <w:rsid w:val="002F5544"/>
    <w:rsid w:val="002F566B"/>
    <w:rsid w:val="002F5731"/>
    <w:rsid w:val="002F581D"/>
    <w:rsid w:val="002F5C9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7E8"/>
    <w:rsid w:val="003039DA"/>
    <w:rsid w:val="00303FEB"/>
    <w:rsid w:val="0030419A"/>
    <w:rsid w:val="00304262"/>
    <w:rsid w:val="0030426D"/>
    <w:rsid w:val="003044D6"/>
    <w:rsid w:val="00304529"/>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2F18"/>
    <w:rsid w:val="00313774"/>
    <w:rsid w:val="00313B14"/>
    <w:rsid w:val="00313D0E"/>
    <w:rsid w:val="00314004"/>
    <w:rsid w:val="0031422A"/>
    <w:rsid w:val="00314408"/>
    <w:rsid w:val="0031487E"/>
    <w:rsid w:val="003149E6"/>
    <w:rsid w:val="00314BDC"/>
    <w:rsid w:val="00314CE5"/>
    <w:rsid w:val="00314EA1"/>
    <w:rsid w:val="0031522C"/>
    <w:rsid w:val="003157FF"/>
    <w:rsid w:val="0031593F"/>
    <w:rsid w:val="00315988"/>
    <w:rsid w:val="003159CE"/>
    <w:rsid w:val="00315A74"/>
    <w:rsid w:val="00315ABE"/>
    <w:rsid w:val="00315CC6"/>
    <w:rsid w:val="00315D5D"/>
    <w:rsid w:val="00315D82"/>
    <w:rsid w:val="00315DAC"/>
    <w:rsid w:val="00315EF9"/>
    <w:rsid w:val="00316685"/>
    <w:rsid w:val="003166AE"/>
    <w:rsid w:val="00316723"/>
    <w:rsid w:val="003167CD"/>
    <w:rsid w:val="00316DDE"/>
    <w:rsid w:val="00317021"/>
    <w:rsid w:val="0031716E"/>
    <w:rsid w:val="0031748F"/>
    <w:rsid w:val="00317556"/>
    <w:rsid w:val="0031793B"/>
    <w:rsid w:val="00317E02"/>
    <w:rsid w:val="00317FEA"/>
    <w:rsid w:val="0032018D"/>
    <w:rsid w:val="003201ED"/>
    <w:rsid w:val="00320294"/>
    <w:rsid w:val="0032074D"/>
    <w:rsid w:val="00320D68"/>
    <w:rsid w:val="00321492"/>
    <w:rsid w:val="00321525"/>
    <w:rsid w:val="00321B1F"/>
    <w:rsid w:val="00321EAF"/>
    <w:rsid w:val="00321FE5"/>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6F20"/>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5B"/>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582"/>
    <w:rsid w:val="0033688B"/>
    <w:rsid w:val="00336B46"/>
    <w:rsid w:val="00336B7B"/>
    <w:rsid w:val="00336DFE"/>
    <w:rsid w:val="00337170"/>
    <w:rsid w:val="0033748D"/>
    <w:rsid w:val="003376F4"/>
    <w:rsid w:val="00337938"/>
    <w:rsid w:val="00337969"/>
    <w:rsid w:val="00337AB1"/>
    <w:rsid w:val="00337C31"/>
    <w:rsid w:val="00337DB4"/>
    <w:rsid w:val="00337E0A"/>
    <w:rsid w:val="00337F73"/>
    <w:rsid w:val="0034002C"/>
    <w:rsid w:val="00340217"/>
    <w:rsid w:val="00340543"/>
    <w:rsid w:val="0034056C"/>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C06"/>
    <w:rsid w:val="00342EB6"/>
    <w:rsid w:val="00342FB9"/>
    <w:rsid w:val="00343622"/>
    <w:rsid w:val="00343635"/>
    <w:rsid w:val="0034364C"/>
    <w:rsid w:val="003439FC"/>
    <w:rsid w:val="00343B30"/>
    <w:rsid w:val="00343E05"/>
    <w:rsid w:val="00343E90"/>
    <w:rsid w:val="00343EA9"/>
    <w:rsid w:val="00344069"/>
    <w:rsid w:val="00344294"/>
    <w:rsid w:val="00344468"/>
    <w:rsid w:val="00344655"/>
    <w:rsid w:val="00344AD6"/>
    <w:rsid w:val="00345013"/>
    <w:rsid w:val="00345447"/>
    <w:rsid w:val="0034546E"/>
    <w:rsid w:val="0034553A"/>
    <w:rsid w:val="003457A1"/>
    <w:rsid w:val="003457C9"/>
    <w:rsid w:val="003457F9"/>
    <w:rsid w:val="00345918"/>
    <w:rsid w:val="0034593E"/>
    <w:rsid w:val="00345965"/>
    <w:rsid w:val="00345EC3"/>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465"/>
    <w:rsid w:val="0035574F"/>
    <w:rsid w:val="0035595C"/>
    <w:rsid w:val="00355E3B"/>
    <w:rsid w:val="00355F8F"/>
    <w:rsid w:val="003562D2"/>
    <w:rsid w:val="003564B0"/>
    <w:rsid w:val="00356949"/>
    <w:rsid w:val="003569AA"/>
    <w:rsid w:val="003569F8"/>
    <w:rsid w:val="00356B1A"/>
    <w:rsid w:val="00356B9C"/>
    <w:rsid w:val="00356BA5"/>
    <w:rsid w:val="00356D67"/>
    <w:rsid w:val="00356E2E"/>
    <w:rsid w:val="00356FE7"/>
    <w:rsid w:val="003572F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0F"/>
    <w:rsid w:val="003620FE"/>
    <w:rsid w:val="0036213C"/>
    <w:rsid w:val="0036264B"/>
    <w:rsid w:val="00362D3F"/>
    <w:rsid w:val="00363216"/>
    <w:rsid w:val="003632D5"/>
    <w:rsid w:val="00363CDA"/>
    <w:rsid w:val="00364A79"/>
    <w:rsid w:val="0036530B"/>
    <w:rsid w:val="003653B9"/>
    <w:rsid w:val="00365843"/>
    <w:rsid w:val="003658A6"/>
    <w:rsid w:val="00365A0E"/>
    <w:rsid w:val="00365A30"/>
    <w:rsid w:val="00366226"/>
    <w:rsid w:val="003664F9"/>
    <w:rsid w:val="003666F4"/>
    <w:rsid w:val="00366A65"/>
    <w:rsid w:val="00366C2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18"/>
    <w:rsid w:val="00372683"/>
    <w:rsid w:val="003726F3"/>
    <w:rsid w:val="00372728"/>
    <w:rsid w:val="0037285B"/>
    <w:rsid w:val="00372C2A"/>
    <w:rsid w:val="00372D23"/>
    <w:rsid w:val="00372D64"/>
    <w:rsid w:val="00372FAB"/>
    <w:rsid w:val="00373079"/>
    <w:rsid w:val="003731CF"/>
    <w:rsid w:val="00373383"/>
    <w:rsid w:val="003736CB"/>
    <w:rsid w:val="003738B5"/>
    <w:rsid w:val="0037394A"/>
    <w:rsid w:val="00373AF9"/>
    <w:rsid w:val="00373B6C"/>
    <w:rsid w:val="00373E23"/>
    <w:rsid w:val="0037412A"/>
    <w:rsid w:val="00374599"/>
    <w:rsid w:val="00374727"/>
    <w:rsid w:val="0037480A"/>
    <w:rsid w:val="00374834"/>
    <w:rsid w:val="00374856"/>
    <w:rsid w:val="003749BD"/>
    <w:rsid w:val="00374CE9"/>
    <w:rsid w:val="00374E02"/>
    <w:rsid w:val="00374E51"/>
    <w:rsid w:val="0037518D"/>
    <w:rsid w:val="00375342"/>
    <w:rsid w:val="00375349"/>
    <w:rsid w:val="00375B88"/>
    <w:rsid w:val="00376264"/>
    <w:rsid w:val="003769CB"/>
    <w:rsid w:val="00376A10"/>
    <w:rsid w:val="00376D39"/>
    <w:rsid w:val="00376EB8"/>
    <w:rsid w:val="00376F5A"/>
    <w:rsid w:val="00377131"/>
    <w:rsid w:val="00377F90"/>
    <w:rsid w:val="00377F99"/>
    <w:rsid w:val="00380215"/>
    <w:rsid w:val="00380856"/>
    <w:rsid w:val="00380939"/>
    <w:rsid w:val="00380B59"/>
    <w:rsid w:val="00380D23"/>
    <w:rsid w:val="00380E6D"/>
    <w:rsid w:val="00381849"/>
    <w:rsid w:val="00381C9E"/>
    <w:rsid w:val="00381EF6"/>
    <w:rsid w:val="003821C1"/>
    <w:rsid w:val="00382208"/>
    <w:rsid w:val="00382284"/>
    <w:rsid w:val="0038240F"/>
    <w:rsid w:val="003825BB"/>
    <w:rsid w:val="0038280E"/>
    <w:rsid w:val="003828F3"/>
    <w:rsid w:val="00382C26"/>
    <w:rsid w:val="00382FE5"/>
    <w:rsid w:val="0038325B"/>
    <w:rsid w:val="00383D12"/>
    <w:rsid w:val="003840EF"/>
    <w:rsid w:val="003842AA"/>
    <w:rsid w:val="003842D0"/>
    <w:rsid w:val="003843E2"/>
    <w:rsid w:val="00384687"/>
    <w:rsid w:val="00385031"/>
    <w:rsid w:val="00385102"/>
    <w:rsid w:val="00385169"/>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257"/>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97EE4"/>
    <w:rsid w:val="003A0435"/>
    <w:rsid w:val="003A063F"/>
    <w:rsid w:val="003A0775"/>
    <w:rsid w:val="003A09D6"/>
    <w:rsid w:val="003A0A6C"/>
    <w:rsid w:val="003A0F63"/>
    <w:rsid w:val="003A0FE9"/>
    <w:rsid w:val="003A1072"/>
    <w:rsid w:val="003A1363"/>
    <w:rsid w:val="003A15F0"/>
    <w:rsid w:val="003A16F3"/>
    <w:rsid w:val="003A1C9E"/>
    <w:rsid w:val="003A1E09"/>
    <w:rsid w:val="003A1E5D"/>
    <w:rsid w:val="003A2007"/>
    <w:rsid w:val="003A24BB"/>
    <w:rsid w:val="003A2543"/>
    <w:rsid w:val="003A259D"/>
    <w:rsid w:val="003A2B43"/>
    <w:rsid w:val="003A2C04"/>
    <w:rsid w:val="003A2F90"/>
    <w:rsid w:val="003A3133"/>
    <w:rsid w:val="003A34BF"/>
    <w:rsid w:val="003A3973"/>
    <w:rsid w:val="003A3A84"/>
    <w:rsid w:val="003A4154"/>
    <w:rsid w:val="003A421C"/>
    <w:rsid w:val="003A421D"/>
    <w:rsid w:val="003A46AE"/>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0D80"/>
    <w:rsid w:val="003B0F82"/>
    <w:rsid w:val="003B11CE"/>
    <w:rsid w:val="003B15B2"/>
    <w:rsid w:val="003B15EB"/>
    <w:rsid w:val="003B1F04"/>
    <w:rsid w:val="003B22A8"/>
    <w:rsid w:val="003B232F"/>
    <w:rsid w:val="003B24DD"/>
    <w:rsid w:val="003B2852"/>
    <w:rsid w:val="003B29F3"/>
    <w:rsid w:val="003B2A50"/>
    <w:rsid w:val="003B2AE3"/>
    <w:rsid w:val="003B3075"/>
    <w:rsid w:val="003B3101"/>
    <w:rsid w:val="003B3287"/>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331"/>
    <w:rsid w:val="003B5450"/>
    <w:rsid w:val="003B5506"/>
    <w:rsid w:val="003B575F"/>
    <w:rsid w:val="003B585F"/>
    <w:rsid w:val="003B58C8"/>
    <w:rsid w:val="003B5CE7"/>
    <w:rsid w:val="003B5D06"/>
    <w:rsid w:val="003B5F67"/>
    <w:rsid w:val="003B6D0A"/>
    <w:rsid w:val="003B6DD3"/>
    <w:rsid w:val="003B70CA"/>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3C4C"/>
    <w:rsid w:val="003C40FB"/>
    <w:rsid w:val="003C44E0"/>
    <w:rsid w:val="003C4581"/>
    <w:rsid w:val="003C461B"/>
    <w:rsid w:val="003C4723"/>
    <w:rsid w:val="003C4824"/>
    <w:rsid w:val="003C484A"/>
    <w:rsid w:val="003C5033"/>
    <w:rsid w:val="003C5513"/>
    <w:rsid w:val="003C56BF"/>
    <w:rsid w:val="003C5714"/>
    <w:rsid w:val="003C597E"/>
    <w:rsid w:val="003C5B80"/>
    <w:rsid w:val="003C5E02"/>
    <w:rsid w:val="003C6184"/>
    <w:rsid w:val="003C6453"/>
    <w:rsid w:val="003C6531"/>
    <w:rsid w:val="003C6A55"/>
    <w:rsid w:val="003C6B1D"/>
    <w:rsid w:val="003C6BAE"/>
    <w:rsid w:val="003C6CAB"/>
    <w:rsid w:val="003C7449"/>
    <w:rsid w:val="003C7514"/>
    <w:rsid w:val="003C774C"/>
    <w:rsid w:val="003C7C3B"/>
    <w:rsid w:val="003D0038"/>
    <w:rsid w:val="003D0570"/>
    <w:rsid w:val="003D073B"/>
    <w:rsid w:val="003D0A31"/>
    <w:rsid w:val="003D0C73"/>
    <w:rsid w:val="003D1123"/>
    <w:rsid w:val="003D1F75"/>
    <w:rsid w:val="003D2158"/>
    <w:rsid w:val="003D21D5"/>
    <w:rsid w:val="003D2477"/>
    <w:rsid w:val="003D291D"/>
    <w:rsid w:val="003D2927"/>
    <w:rsid w:val="003D2C21"/>
    <w:rsid w:val="003D2E15"/>
    <w:rsid w:val="003D2F96"/>
    <w:rsid w:val="003D2FC0"/>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6B0"/>
    <w:rsid w:val="003D6883"/>
    <w:rsid w:val="003D694D"/>
    <w:rsid w:val="003D6E73"/>
    <w:rsid w:val="003D7049"/>
    <w:rsid w:val="003D74CC"/>
    <w:rsid w:val="003D79D6"/>
    <w:rsid w:val="003E0199"/>
    <w:rsid w:val="003E0358"/>
    <w:rsid w:val="003E0ADC"/>
    <w:rsid w:val="003E0DEB"/>
    <w:rsid w:val="003E13D9"/>
    <w:rsid w:val="003E1697"/>
    <w:rsid w:val="003E16A8"/>
    <w:rsid w:val="003E1907"/>
    <w:rsid w:val="003E1948"/>
    <w:rsid w:val="003E2253"/>
    <w:rsid w:val="003E233C"/>
    <w:rsid w:val="003E292B"/>
    <w:rsid w:val="003E2A8D"/>
    <w:rsid w:val="003E2D63"/>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4CB2"/>
    <w:rsid w:val="003E5043"/>
    <w:rsid w:val="003E5090"/>
    <w:rsid w:val="003E571C"/>
    <w:rsid w:val="003E58DD"/>
    <w:rsid w:val="003E5A28"/>
    <w:rsid w:val="003E5F7E"/>
    <w:rsid w:val="003E65DD"/>
    <w:rsid w:val="003E6895"/>
    <w:rsid w:val="003E6A88"/>
    <w:rsid w:val="003E6B51"/>
    <w:rsid w:val="003F0008"/>
    <w:rsid w:val="003F0279"/>
    <w:rsid w:val="003F0332"/>
    <w:rsid w:val="003F0426"/>
    <w:rsid w:val="003F050B"/>
    <w:rsid w:val="003F06D3"/>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085"/>
    <w:rsid w:val="003F31E3"/>
    <w:rsid w:val="003F34F9"/>
    <w:rsid w:val="003F3839"/>
    <w:rsid w:val="003F43FF"/>
    <w:rsid w:val="003F44A3"/>
    <w:rsid w:val="003F4571"/>
    <w:rsid w:val="003F4587"/>
    <w:rsid w:val="003F459C"/>
    <w:rsid w:val="003F47BA"/>
    <w:rsid w:val="003F51AE"/>
    <w:rsid w:val="003F51D7"/>
    <w:rsid w:val="003F5395"/>
    <w:rsid w:val="003F5932"/>
    <w:rsid w:val="003F5A08"/>
    <w:rsid w:val="003F5E31"/>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9E2"/>
    <w:rsid w:val="00400B51"/>
    <w:rsid w:val="00401123"/>
    <w:rsid w:val="00401328"/>
    <w:rsid w:val="00401807"/>
    <w:rsid w:val="004018A5"/>
    <w:rsid w:val="00401AD1"/>
    <w:rsid w:val="00401D95"/>
    <w:rsid w:val="004022F4"/>
    <w:rsid w:val="004024D2"/>
    <w:rsid w:val="004033ED"/>
    <w:rsid w:val="00403949"/>
    <w:rsid w:val="00403958"/>
    <w:rsid w:val="00403A76"/>
    <w:rsid w:val="00403B33"/>
    <w:rsid w:val="00403B3C"/>
    <w:rsid w:val="00404017"/>
    <w:rsid w:val="004041C5"/>
    <w:rsid w:val="00404393"/>
    <w:rsid w:val="00404798"/>
    <w:rsid w:val="00404905"/>
    <w:rsid w:val="00404B88"/>
    <w:rsid w:val="00404BB4"/>
    <w:rsid w:val="00404C14"/>
    <w:rsid w:val="00404E48"/>
    <w:rsid w:val="00404EB5"/>
    <w:rsid w:val="004050E9"/>
    <w:rsid w:val="00405697"/>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07"/>
    <w:rsid w:val="00407CFB"/>
    <w:rsid w:val="00407DCF"/>
    <w:rsid w:val="00407F34"/>
    <w:rsid w:val="004104A8"/>
    <w:rsid w:val="004107B3"/>
    <w:rsid w:val="00410B05"/>
    <w:rsid w:val="00410E18"/>
    <w:rsid w:val="00411087"/>
    <w:rsid w:val="004111C5"/>
    <w:rsid w:val="00411304"/>
    <w:rsid w:val="0041171F"/>
    <w:rsid w:val="00411ADF"/>
    <w:rsid w:val="00411BCC"/>
    <w:rsid w:val="0041265A"/>
    <w:rsid w:val="004126C8"/>
    <w:rsid w:val="0041294A"/>
    <w:rsid w:val="00412B72"/>
    <w:rsid w:val="004130DA"/>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CF2"/>
    <w:rsid w:val="00417E1A"/>
    <w:rsid w:val="0042021F"/>
    <w:rsid w:val="0042043D"/>
    <w:rsid w:val="0042044A"/>
    <w:rsid w:val="00420481"/>
    <w:rsid w:val="00420CFB"/>
    <w:rsid w:val="00420FE5"/>
    <w:rsid w:val="00421055"/>
    <w:rsid w:val="0042113D"/>
    <w:rsid w:val="0042114E"/>
    <w:rsid w:val="00421227"/>
    <w:rsid w:val="0042145F"/>
    <w:rsid w:val="00421498"/>
    <w:rsid w:val="0042163C"/>
    <w:rsid w:val="00421C0C"/>
    <w:rsid w:val="00421CE1"/>
    <w:rsid w:val="00422D37"/>
    <w:rsid w:val="00422E61"/>
    <w:rsid w:val="004231C7"/>
    <w:rsid w:val="00423435"/>
    <w:rsid w:val="00423B88"/>
    <w:rsid w:val="00423E1D"/>
    <w:rsid w:val="00423F94"/>
    <w:rsid w:val="004241A7"/>
    <w:rsid w:val="004245B2"/>
    <w:rsid w:val="004248FD"/>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78E"/>
    <w:rsid w:val="00431A5E"/>
    <w:rsid w:val="00431DB5"/>
    <w:rsid w:val="00431EDD"/>
    <w:rsid w:val="00432133"/>
    <w:rsid w:val="00432360"/>
    <w:rsid w:val="00432464"/>
    <w:rsid w:val="00432692"/>
    <w:rsid w:val="004329F5"/>
    <w:rsid w:val="00432A24"/>
    <w:rsid w:val="00432E00"/>
    <w:rsid w:val="004335EC"/>
    <w:rsid w:val="00433796"/>
    <w:rsid w:val="00433909"/>
    <w:rsid w:val="00433A6A"/>
    <w:rsid w:val="00433E6D"/>
    <w:rsid w:val="004340C6"/>
    <w:rsid w:val="004345CE"/>
    <w:rsid w:val="004345F0"/>
    <w:rsid w:val="00434640"/>
    <w:rsid w:val="00434766"/>
    <w:rsid w:val="00434B8E"/>
    <w:rsid w:val="004352CF"/>
    <w:rsid w:val="0043560C"/>
    <w:rsid w:val="00435AEC"/>
    <w:rsid w:val="004360BD"/>
    <w:rsid w:val="0043622F"/>
    <w:rsid w:val="004364D6"/>
    <w:rsid w:val="004365FF"/>
    <w:rsid w:val="00436A13"/>
    <w:rsid w:val="004371D4"/>
    <w:rsid w:val="004373DC"/>
    <w:rsid w:val="00437755"/>
    <w:rsid w:val="00437B02"/>
    <w:rsid w:val="00437D3D"/>
    <w:rsid w:val="00437DE7"/>
    <w:rsid w:val="00437F02"/>
    <w:rsid w:val="00437F70"/>
    <w:rsid w:val="0044012E"/>
    <w:rsid w:val="00440239"/>
    <w:rsid w:val="00440439"/>
    <w:rsid w:val="00440A05"/>
    <w:rsid w:val="00440A3A"/>
    <w:rsid w:val="00440D07"/>
    <w:rsid w:val="004410D4"/>
    <w:rsid w:val="004414E2"/>
    <w:rsid w:val="004416FA"/>
    <w:rsid w:val="00441C09"/>
    <w:rsid w:val="00441FA9"/>
    <w:rsid w:val="0044204C"/>
    <w:rsid w:val="0044213C"/>
    <w:rsid w:val="004426B9"/>
    <w:rsid w:val="00442B24"/>
    <w:rsid w:val="00442EF7"/>
    <w:rsid w:val="00442F91"/>
    <w:rsid w:val="004432BF"/>
    <w:rsid w:val="00443614"/>
    <w:rsid w:val="00443689"/>
    <w:rsid w:val="00443E2D"/>
    <w:rsid w:val="00443F31"/>
    <w:rsid w:val="004448BA"/>
    <w:rsid w:val="00444949"/>
    <w:rsid w:val="00444DF6"/>
    <w:rsid w:val="004458AA"/>
    <w:rsid w:val="004459BE"/>
    <w:rsid w:val="00445B43"/>
    <w:rsid w:val="00445BFB"/>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303"/>
    <w:rsid w:val="004524E3"/>
    <w:rsid w:val="004525E6"/>
    <w:rsid w:val="004525FA"/>
    <w:rsid w:val="00452B58"/>
    <w:rsid w:val="00452B9D"/>
    <w:rsid w:val="00452DCB"/>
    <w:rsid w:val="00452F41"/>
    <w:rsid w:val="004532E9"/>
    <w:rsid w:val="004535AC"/>
    <w:rsid w:val="004537F2"/>
    <w:rsid w:val="00453808"/>
    <w:rsid w:val="00453D1D"/>
    <w:rsid w:val="00454653"/>
    <w:rsid w:val="004546FB"/>
    <w:rsid w:val="004549C3"/>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123"/>
    <w:rsid w:val="00463284"/>
    <w:rsid w:val="004638BC"/>
    <w:rsid w:val="00463BEA"/>
    <w:rsid w:val="00463CB6"/>
    <w:rsid w:val="00463E7D"/>
    <w:rsid w:val="0046414F"/>
    <w:rsid w:val="00464A49"/>
    <w:rsid w:val="00464D03"/>
    <w:rsid w:val="00464D42"/>
    <w:rsid w:val="0046538D"/>
    <w:rsid w:val="0046550B"/>
    <w:rsid w:val="00465AF0"/>
    <w:rsid w:val="00465C78"/>
    <w:rsid w:val="00466468"/>
    <w:rsid w:val="00466864"/>
    <w:rsid w:val="00466D3F"/>
    <w:rsid w:val="00466E9B"/>
    <w:rsid w:val="004674B1"/>
    <w:rsid w:val="004677D5"/>
    <w:rsid w:val="00467980"/>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30C"/>
    <w:rsid w:val="004725F3"/>
    <w:rsid w:val="00472BF7"/>
    <w:rsid w:val="00472D45"/>
    <w:rsid w:val="004735C9"/>
    <w:rsid w:val="0047362F"/>
    <w:rsid w:val="00474037"/>
    <w:rsid w:val="00474349"/>
    <w:rsid w:val="00474A86"/>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4E"/>
    <w:rsid w:val="004824EE"/>
    <w:rsid w:val="00482E43"/>
    <w:rsid w:val="00482FFA"/>
    <w:rsid w:val="00483085"/>
    <w:rsid w:val="004830F7"/>
    <w:rsid w:val="00483157"/>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C01"/>
    <w:rsid w:val="00485C79"/>
    <w:rsid w:val="00485D65"/>
    <w:rsid w:val="00485E09"/>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9E8"/>
    <w:rsid w:val="00491A96"/>
    <w:rsid w:val="00491BAA"/>
    <w:rsid w:val="00491C68"/>
    <w:rsid w:val="00491E4F"/>
    <w:rsid w:val="00492709"/>
    <w:rsid w:val="004928AB"/>
    <w:rsid w:val="00492C9B"/>
    <w:rsid w:val="00492F91"/>
    <w:rsid w:val="00493377"/>
    <w:rsid w:val="0049359B"/>
    <w:rsid w:val="00493614"/>
    <w:rsid w:val="004937BF"/>
    <w:rsid w:val="00493AFB"/>
    <w:rsid w:val="00493C38"/>
    <w:rsid w:val="00494109"/>
    <w:rsid w:val="0049415B"/>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76F"/>
    <w:rsid w:val="00496869"/>
    <w:rsid w:val="00496970"/>
    <w:rsid w:val="00496BF6"/>
    <w:rsid w:val="00496CA2"/>
    <w:rsid w:val="00496D5B"/>
    <w:rsid w:val="00496E85"/>
    <w:rsid w:val="004973A6"/>
    <w:rsid w:val="004973FA"/>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2E9"/>
    <w:rsid w:val="004A4340"/>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331"/>
    <w:rsid w:val="004B04DE"/>
    <w:rsid w:val="004B08B8"/>
    <w:rsid w:val="004B0E76"/>
    <w:rsid w:val="004B11A7"/>
    <w:rsid w:val="004B1371"/>
    <w:rsid w:val="004B1ABF"/>
    <w:rsid w:val="004B1B2F"/>
    <w:rsid w:val="004B1D08"/>
    <w:rsid w:val="004B2265"/>
    <w:rsid w:val="004B232F"/>
    <w:rsid w:val="004B249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60"/>
    <w:rsid w:val="004B61E0"/>
    <w:rsid w:val="004B64B5"/>
    <w:rsid w:val="004B6686"/>
    <w:rsid w:val="004B687E"/>
    <w:rsid w:val="004B69D6"/>
    <w:rsid w:val="004B6E17"/>
    <w:rsid w:val="004B7024"/>
    <w:rsid w:val="004B77D1"/>
    <w:rsid w:val="004B7A0C"/>
    <w:rsid w:val="004B7A21"/>
    <w:rsid w:val="004B7A77"/>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5E4"/>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E12"/>
    <w:rsid w:val="004D2A56"/>
    <w:rsid w:val="004D2DB2"/>
    <w:rsid w:val="004D3177"/>
    <w:rsid w:val="004D35AD"/>
    <w:rsid w:val="004D3BF2"/>
    <w:rsid w:val="004D3E8A"/>
    <w:rsid w:val="004D3F29"/>
    <w:rsid w:val="004D40E4"/>
    <w:rsid w:val="004D4459"/>
    <w:rsid w:val="004D476D"/>
    <w:rsid w:val="004D4923"/>
    <w:rsid w:val="004D4946"/>
    <w:rsid w:val="004D52A2"/>
    <w:rsid w:val="004D548D"/>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5C41"/>
    <w:rsid w:val="004F5DAF"/>
    <w:rsid w:val="004F69AC"/>
    <w:rsid w:val="004F6CDD"/>
    <w:rsid w:val="004F70E8"/>
    <w:rsid w:val="004F7192"/>
    <w:rsid w:val="004F731E"/>
    <w:rsid w:val="004F7395"/>
    <w:rsid w:val="004F76E2"/>
    <w:rsid w:val="004F7969"/>
    <w:rsid w:val="004F7A7A"/>
    <w:rsid w:val="004F7AD1"/>
    <w:rsid w:val="004F7B7C"/>
    <w:rsid w:val="004F7DD9"/>
    <w:rsid w:val="004F7E25"/>
    <w:rsid w:val="00500316"/>
    <w:rsid w:val="00500A6F"/>
    <w:rsid w:val="00500AFE"/>
    <w:rsid w:val="00501330"/>
    <w:rsid w:val="00501548"/>
    <w:rsid w:val="0050158D"/>
    <w:rsid w:val="0050166D"/>
    <w:rsid w:val="00501846"/>
    <w:rsid w:val="00501A30"/>
    <w:rsid w:val="00501BBE"/>
    <w:rsid w:val="00501E8F"/>
    <w:rsid w:val="00501F73"/>
    <w:rsid w:val="0050206E"/>
    <w:rsid w:val="005020E8"/>
    <w:rsid w:val="00502637"/>
    <w:rsid w:val="00502829"/>
    <w:rsid w:val="00502E72"/>
    <w:rsid w:val="00502F3F"/>
    <w:rsid w:val="0050345B"/>
    <w:rsid w:val="00503A44"/>
    <w:rsid w:val="00503AF6"/>
    <w:rsid w:val="00503B2A"/>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B7"/>
    <w:rsid w:val="005076D6"/>
    <w:rsid w:val="00507876"/>
    <w:rsid w:val="00507BAF"/>
    <w:rsid w:val="00507D0E"/>
    <w:rsid w:val="00507ED9"/>
    <w:rsid w:val="0051022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577"/>
    <w:rsid w:val="00512A70"/>
    <w:rsid w:val="00512AC1"/>
    <w:rsid w:val="00512B20"/>
    <w:rsid w:val="00512BDD"/>
    <w:rsid w:val="00512C7F"/>
    <w:rsid w:val="00512D48"/>
    <w:rsid w:val="00512E31"/>
    <w:rsid w:val="00512FBE"/>
    <w:rsid w:val="00513223"/>
    <w:rsid w:val="0051350A"/>
    <w:rsid w:val="005137EA"/>
    <w:rsid w:val="00513AF1"/>
    <w:rsid w:val="005140C2"/>
    <w:rsid w:val="00514901"/>
    <w:rsid w:val="00514949"/>
    <w:rsid w:val="00514ACD"/>
    <w:rsid w:val="00514C9D"/>
    <w:rsid w:val="00514E2D"/>
    <w:rsid w:val="00514EB8"/>
    <w:rsid w:val="00515035"/>
    <w:rsid w:val="0051511B"/>
    <w:rsid w:val="0051594B"/>
    <w:rsid w:val="00515DAB"/>
    <w:rsid w:val="005160BB"/>
    <w:rsid w:val="005163E6"/>
    <w:rsid w:val="0051665E"/>
    <w:rsid w:val="0051673C"/>
    <w:rsid w:val="00516D7B"/>
    <w:rsid w:val="0051715D"/>
    <w:rsid w:val="00517196"/>
    <w:rsid w:val="005178BF"/>
    <w:rsid w:val="00517994"/>
    <w:rsid w:val="00517E9F"/>
    <w:rsid w:val="0052014E"/>
    <w:rsid w:val="00520493"/>
    <w:rsid w:val="00520969"/>
    <w:rsid w:val="00520BC1"/>
    <w:rsid w:val="00520BDC"/>
    <w:rsid w:val="00520C9E"/>
    <w:rsid w:val="00520E29"/>
    <w:rsid w:val="00521A1B"/>
    <w:rsid w:val="00521B0E"/>
    <w:rsid w:val="00521B85"/>
    <w:rsid w:val="00521D36"/>
    <w:rsid w:val="0052255A"/>
    <w:rsid w:val="005228C0"/>
    <w:rsid w:val="005229C7"/>
    <w:rsid w:val="00523466"/>
    <w:rsid w:val="0052369F"/>
    <w:rsid w:val="00523DD2"/>
    <w:rsid w:val="00523E1B"/>
    <w:rsid w:val="00523F10"/>
    <w:rsid w:val="005242AF"/>
    <w:rsid w:val="00524A74"/>
    <w:rsid w:val="00524CB1"/>
    <w:rsid w:val="0052501A"/>
    <w:rsid w:val="0052514B"/>
    <w:rsid w:val="0052539D"/>
    <w:rsid w:val="00525833"/>
    <w:rsid w:val="005263CE"/>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70E"/>
    <w:rsid w:val="00532891"/>
    <w:rsid w:val="00532B35"/>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8A"/>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2F75"/>
    <w:rsid w:val="00543381"/>
    <w:rsid w:val="0054366E"/>
    <w:rsid w:val="0054369A"/>
    <w:rsid w:val="00543778"/>
    <w:rsid w:val="00543988"/>
    <w:rsid w:val="00544030"/>
    <w:rsid w:val="00544235"/>
    <w:rsid w:val="00544655"/>
    <w:rsid w:val="00544665"/>
    <w:rsid w:val="00544757"/>
    <w:rsid w:val="00545112"/>
    <w:rsid w:val="005452F7"/>
    <w:rsid w:val="00545321"/>
    <w:rsid w:val="00545386"/>
    <w:rsid w:val="005456D0"/>
    <w:rsid w:val="00545857"/>
    <w:rsid w:val="0054594F"/>
    <w:rsid w:val="00545990"/>
    <w:rsid w:val="00545D26"/>
    <w:rsid w:val="00546014"/>
    <w:rsid w:val="005461EE"/>
    <w:rsid w:val="00546355"/>
    <w:rsid w:val="0054665E"/>
    <w:rsid w:val="00546ADB"/>
    <w:rsid w:val="00546E8D"/>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01D"/>
    <w:rsid w:val="00551A4A"/>
    <w:rsid w:val="00551A78"/>
    <w:rsid w:val="00551D3D"/>
    <w:rsid w:val="005520BB"/>
    <w:rsid w:val="005521E0"/>
    <w:rsid w:val="00552AEE"/>
    <w:rsid w:val="00552E27"/>
    <w:rsid w:val="005530B2"/>
    <w:rsid w:val="0055316D"/>
    <w:rsid w:val="00553440"/>
    <w:rsid w:val="00553491"/>
    <w:rsid w:val="005535D8"/>
    <w:rsid w:val="00553793"/>
    <w:rsid w:val="00553A23"/>
    <w:rsid w:val="00553A6E"/>
    <w:rsid w:val="005544BD"/>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20"/>
    <w:rsid w:val="00557BAA"/>
    <w:rsid w:val="00557EF8"/>
    <w:rsid w:val="0056014A"/>
    <w:rsid w:val="00560412"/>
    <w:rsid w:val="00560510"/>
    <w:rsid w:val="0056069E"/>
    <w:rsid w:val="00560702"/>
    <w:rsid w:val="0056070F"/>
    <w:rsid w:val="0056074B"/>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752"/>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75DB"/>
    <w:rsid w:val="005678DB"/>
    <w:rsid w:val="005679D7"/>
    <w:rsid w:val="00567FF8"/>
    <w:rsid w:val="00570114"/>
    <w:rsid w:val="00570839"/>
    <w:rsid w:val="005709D1"/>
    <w:rsid w:val="00570EEC"/>
    <w:rsid w:val="0057113E"/>
    <w:rsid w:val="00571552"/>
    <w:rsid w:val="00571AC7"/>
    <w:rsid w:val="00571CA1"/>
    <w:rsid w:val="00571F60"/>
    <w:rsid w:val="005720FA"/>
    <w:rsid w:val="00572222"/>
    <w:rsid w:val="005723DB"/>
    <w:rsid w:val="00572679"/>
    <w:rsid w:val="00572775"/>
    <w:rsid w:val="00572889"/>
    <w:rsid w:val="00572AF6"/>
    <w:rsid w:val="00572EA0"/>
    <w:rsid w:val="00573087"/>
    <w:rsid w:val="005731BD"/>
    <w:rsid w:val="005732E1"/>
    <w:rsid w:val="005733CF"/>
    <w:rsid w:val="005739AC"/>
    <w:rsid w:val="005748FB"/>
    <w:rsid w:val="00574D67"/>
    <w:rsid w:val="00575307"/>
    <w:rsid w:val="00575363"/>
    <w:rsid w:val="0057556F"/>
    <w:rsid w:val="005755AC"/>
    <w:rsid w:val="00575610"/>
    <w:rsid w:val="005756F0"/>
    <w:rsid w:val="00575922"/>
    <w:rsid w:val="00575AE5"/>
    <w:rsid w:val="00575CDC"/>
    <w:rsid w:val="00575E0F"/>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229"/>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480"/>
    <w:rsid w:val="0058555E"/>
    <w:rsid w:val="00585648"/>
    <w:rsid w:val="005856F5"/>
    <w:rsid w:val="00585ABB"/>
    <w:rsid w:val="00585E4E"/>
    <w:rsid w:val="00585F09"/>
    <w:rsid w:val="00585F3A"/>
    <w:rsid w:val="005862E6"/>
    <w:rsid w:val="005864F5"/>
    <w:rsid w:val="00586666"/>
    <w:rsid w:val="00586706"/>
    <w:rsid w:val="00586911"/>
    <w:rsid w:val="00586CA1"/>
    <w:rsid w:val="00586D03"/>
    <w:rsid w:val="0058709F"/>
    <w:rsid w:val="00587170"/>
    <w:rsid w:val="005873BA"/>
    <w:rsid w:val="0058775E"/>
    <w:rsid w:val="00587FAE"/>
    <w:rsid w:val="00590225"/>
    <w:rsid w:val="005908E5"/>
    <w:rsid w:val="0059099D"/>
    <w:rsid w:val="00590E48"/>
    <w:rsid w:val="00590ECA"/>
    <w:rsid w:val="0059141E"/>
    <w:rsid w:val="00591524"/>
    <w:rsid w:val="00591D51"/>
    <w:rsid w:val="00591DDC"/>
    <w:rsid w:val="0059214B"/>
    <w:rsid w:val="005921F9"/>
    <w:rsid w:val="005924B2"/>
    <w:rsid w:val="0059264E"/>
    <w:rsid w:val="005927E1"/>
    <w:rsid w:val="00593543"/>
    <w:rsid w:val="00593A72"/>
    <w:rsid w:val="00593C05"/>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468"/>
    <w:rsid w:val="00595640"/>
    <w:rsid w:val="00595755"/>
    <w:rsid w:val="005958AD"/>
    <w:rsid w:val="00595BAD"/>
    <w:rsid w:val="00595C5E"/>
    <w:rsid w:val="005961BD"/>
    <w:rsid w:val="005967D1"/>
    <w:rsid w:val="00596DA9"/>
    <w:rsid w:val="00596E03"/>
    <w:rsid w:val="0059705E"/>
    <w:rsid w:val="0059715D"/>
    <w:rsid w:val="005972B6"/>
    <w:rsid w:val="00597852"/>
    <w:rsid w:val="00597A84"/>
    <w:rsid w:val="00597B5B"/>
    <w:rsid w:val="005A012A"/>
    <w:rsid w:val="005A014A"/>
    <w:rsid w:val="005A0222"/>
    <w:rsid w:val="005A039A"/>
    <w:rsid w:val="005A03E8"/>
    <w:rsid w:val="005A0501"/>
    <w:rsid w:val="005A06B1"/>
    <w:rsid w:val="005A0A53"/>
    <w:rsid w:val="005A0D02"/>
    <w:rsid w:val="005A0E02"/>
    <w:rsid w:val="005A1842"/>
    <w:rsid w:val="005A1A64"/>
    <w:rsid w:val="005A1C91"/>
    <w:rsid w:val="005A232E"/>
    <w:rsid w:val="005A233F"/>
    <w:rsid w:val="005A2D7B"/>
    <w:rsid w:val="005A2D86"/>
    <w:rsid w:val="005A30CF"/>
    <w:rsid w:val="005A3160"/>
    <w:rsid w:val="005A31F4"/>
    <w:rsid w:val="005A32EC"/>
    <w:rsid w:val="005A3364"/>
    <w:rsid w:val="005A33D8"/>
    <w:rsid w:val="005A354C"/>
    <w:rsid w:val="005A3AC7"/>
    <w:rsid w:val="005A3F02"/>
    <w:rsid w:val="005A3FF2"/>
    <w:rsid w:val="005A4479"/>
    <w:rsid w:val="005A464C"/>
    <w:rsid w:val="005A465A"/>
    <w:rsid w:val="005A47AC"/>
    <w:rsid w:val="005A4810"/>
    <w:rsid w:val="005A48F9"/>
    <w:rsid w:val="005A4B92"/>
    <w:rsid w:val="005A4D54"/>
    <w:rsid w:val="005A5302"/>
    <w:rsid w:val="005A57DA"/>
    <w:rsid w:val="005A597F"/>
    <w:rsid w:val="005A5997"/>
    <w:rsid w:val="005A5CE4"/>
    <w:rsid w:val="005A64EE"/>
    <w:rsid w:val="005A693F"/>
    <w:rsid w:val="005A6963"/>
    <w:rsid w:val="005A6AD2"/>
    <w:rsid w:val="005A7113"/>
    <w:rsid w:val="005A72FB"/>
    <w:rsid w:val="005A746A"/>
    <w:rsid w:val="005A74B4"/>
    <w:rsid w:val="005A759A"/>
    <w:rsid w:val="005A782D"/>
    <w:rsid w:val="005A7F6F"/>
    <w:rsid w:val="005B0336"/>
    <w:rsid w:val="005B0562"/>
    <w:rsid w:val="005B0883"/>
    <w:rsid w:val="005B0D51"/>
    <w:rsid w:val="005B0D5D"/>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2F"/>
    <w:rsid w:val="005C028B"/>
    <w:rsid w:val="005C0337"/>
    <w:rsid w:val="005C05EA"/>
    <w:rsid w:val="005C05EE"/>
    <w:rsid w:val="005C080B"/>
    <w:rsid w:val="005C0B7F"/>
    <w:rsid w:val="005C0D2E"/>
    <w:rsid w:val="005C1370"/>
    <w:rsid w:val="005C1B32"/>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C7F61"/>
    <w:rsid w:val="005D0036"/>
    <w:rsid w:val="005D080D"/>
    <w:rsid w:val="005D0922"/>
    <w:rsid w:val="005D0BEB"/>
    <w:rsid w:val="005D0D51"/>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4E6"/>
    <w:rsid w:val="005D7700"/>
    <w:rsid w:val="005D77D1"/>
    <w:rsid w:val="005D7C00"/>
    <w:rsid w:val="005E0078"/>
    <w:rsid w:val="005E090A"/>
    <w:rsid w:val="005E0964"/>
    <w:rsid w:val="005E09A5"/>
    <w:rsid w:val="005E0B62"/>
    <w:rsid w:val="005E0DB8"/>
    <w:rsid w:val="005E1346"/>
    <w:rsid w:val="005E1769"/>
    <w:rsid w:val="005E1850"/>
    <w:rsid w:val="005E1888"/>
    <w:rsid w:val="005E1B2D"/>
    <w:rsid w:val="005E1B4D"/>
    <w:rsid w:val="005E1E12"/>
    <w:rsid w:val="005E1FBE"/>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3A6"/>
    <w:rsid w:val="005E597B"/>
    <w:rsid w:val="005E59E7"/>
    <w:rsid w:val="005E5C04"/>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78B"/>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4640"/>
    <w:rsid w:val="005F5282"/>
    <w:rsid w:val="005F543C"/>
    <w:rsid w:val="005F54FB"/>
    <w:rsid w:val="005F5B26"/>
    <w:rsid w:val="005F5C17"/>
    <w:rsid w:val="005F5D92"/>
    <w:rsid w:val="005F62E7"/>
    <w:rsid w:val="005F6511"/>
    <w:rsid w:val="005F6820"/>
    <w:rsid w:val="005F6B2D"/>
    <w:rsid w:val="005F6CBE"/>
    <w:rsid w:val="005F6CF4"/>
    <w:rsid w:val="005F7243"/>
    <w:rsid w:val="005F74A2"/>
    <w:rsid w:val="005F7539"/>
    <w:rsid w:val="005F76E0"/>
    <w:rsid w:val="005F7771"/>
    <w:rsid w:val="005F793A"/>
    <w:rsid w:val="005F7955"/>
    <w:rsid w:val="005F7CC5"/>
    <w:rsid w:val="005F7CF9"/>
    <w:rsid w:val="005F7DA6"/>
    <w:rsid w:val="0060034E"/>
    <w:rsid w:val="006003F8"/>
    <w:rsid w:val="0060051C"/>
    <w:rsid w:val="00600E95"/>
    <w:rsid w:val="006010E1"/>
    <w:rsid w:val="0060147C"/>
    <w:rsid w:val="006014DF"/>
    <w:rsid w:val="00601B27"/>
    <w:rsid w:val="00601D1B"/>
    <w:rsid w:val="00602148"/>
    <w:rsid w:val="0060223B"/>
    <w:rsid w:val="0060230A"/>
    <w:rsid w:val="00602761"/>
    <w:rsid w:val="00602B12"/>
    <w:rsid w:val="00602BA0"/>
    <w:rsid w:val="00602D58"/>
    <w:rsid w:val="00602F55"/>
    <w:rsid w:val="00602FFC"/>
    <w:rsid w:val="006033E8"/>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0ED2"/>
    <w:rsid w:val="0061169A"/>
    <w:rsid w:val="006116A3"/>
    <w:rsid w:val="00611758"/>
    <w:rsid w:val="006119CE"/>
    <w:rsid w:val="00611EA3"/>
    <w:rsid w:val="00612016"/>
    <w:rsid w:val="00612484"/>
    <w:rsid w:val="006125AB"/>
    <w:rsid w:val="006129BB"/>
    <w:rsid w:val="00612AAF"/>
    <w:rsid w:val="00612CEA"/>
    <w:rsid w:val="00612E32"/>
    <w:rsid w:val="00612FC7"/>
    <w:rsid w:val="00612FE8"/>
    <w:rsid w:val="006134E5"/>
    <w:rsid w:val="00613543"/>
    <w:rsid w:val="00613988"/>
    <w:rsid w:val="00614497"/>
    <w:rsid w:val="0061487C"/>
    <w:rsid w:val="006149E9"/>
    <w:rsid w:val="00614E15"/>
    <w:rsid w:val="0061502A"/>
    <w:rsid w:val="0061511D"/>
    <w:rsid w:val="006153D0"/>
    <w:rsid w:val="006154C5"/>
    <w:rsid w:val="006154E6"/>
    <w:rsid w:val="0061574E"/>
    <w:rsid w:val="00615A96"/>
    <w:rsid w:val="00615AD5"/>
    <w:rsid w:val="00615AF6"/>
    <w:rsid w:val="00615BDB"/>
    <w:rsid w:val="00615CDE"/>
    <w:rsid w:val="00615D17"/>
    <w:rsid w:val="00615FC2"/>
    <w:rsid w:val="00616043"/>
    <w:rsid w:val="00616144"/>
    <w:rsid w:val="006162C8"/>
    <w:rsid w:val="00616388"/>
    <w:rsid w:val="00616491"/>
    <w:rsid w:val="00616638"/>
    <w:rsid w:val="00616995"/>
    <w:rsid w:val="0061716F"/>
    <w:rsid w:val="006179E2"/>
    <w:rsid w:val="00617A84"/>
    <w:rsid w:val="00617D21"/>
    <w:rsid w:val="00617DC0"/>
    <w:rsid w:val="00617E3E"/>
    <w:rsid w:val="006201EF"/>
    <w:rsid w:val="00620238"/>
    <w:rsid w:val="00620383"/>
    <w:rsid w:val="00620611"/>
    <w:rsid w:val="00620B57"/>
    <w:rsid w:val="00620F51"/>
    <w:rsid w:val="006210EF"/>
    <w:rsid w:val="00621177"/>
    <w:rsid w:val="006215B4"/>
    <w:rsid w:val="0062181F"/>
    <w:rsid w:val="00621BBD"/>
    <w:rsid w:val="00621BCE"/>
    <w:rsid w:val="00621C61"/>
    <w:rsid w:val="00621F8A"/>
    <w:rsid w:val="006221B2"/>
    <w:rsid w:val="006222CC"/>
    <w:rsid w:val="006223D9"/>
    <w:rsid w:val="00622599"/>
    <w:rsid w:val="0062259F"/>
    <w:rsid w:val="006225A3"/>
    <w:rsid w:val="0062288D"/>
    <w:rsid w:val="00622D36"/>
    <w:rsid w:val="00622E2E"/>
    <w:rsid w:val="006231F0"/>
    <w:rsid w:val="00623375"/>
    <w:rsid w:val="0062377F"/>
    <w:rsid w:val="00623896"/>
    <w:rsid w:val="00623AF8"/>
    <w:rsid w:val="006244DA"/>
    <w:rsid w:val="00624555"/>
    <w:rsid w:val="00624BA1"/>
    <w:rsid w:val="00624BE5"/>
    <w:rsid w:val="00624D54"/>
    <w:rsid w:val="00624E26"/>
    <w:rsid w:val="00624E3D"/>
    <w:rsid w:val="0062530B"/>
    <w:rsid w:val="00625385"/>
    <w:rsid w:val="00625686"/>
    <w:rsid w:val="006257D4"/>
    <w:rsid w:val="00625AC8"/>
    <w:rsid w:val="00625F00"/>
    <w:rsid w:val="00625F7F"/>
    <w:rsid w:val="00626097"/>
    <w:rsid w:val="0062614F"/>
    <w:rsid w:val="0062622B"/>
    <w:rsid w:val="00626654"/>
    <w:rsid w:val="00627316"/>
    <w:rsid w:val="00627418"/>
    <w:rsid w:val="00627663"/>
    <w:rsid w:val="006276C9"/>
    <w:rsid w:val="00627ADB"/>
    <w:rsid w:val="00627B4F"/>
    <w:rsid w:val="00627F2E"/>
    <w:rsid w:val="00630060"/>
    <w:rsid w:val="00630072"/>
    <w:rsid w:val="00630371"/>
    <w:rsid w:val="00630593"/>
    <w:rsid w:val="006307B5"/>
    <w:rsid w:val="006307D2"/>
    <w:rsid w:val="00630816"/>
    <w:rsid w:val="00630A7C"/>
    <w:rsid w:val="00630B3D"/>
    <w:rsid w:val="00630C40"/>
    <w:rsid w:val="00630D96"/>
    <w:rsid w:val="00630E1D"/>
    <w:rsid w:val="00631143"/>
    <w:rsid w:val="00631274"/>
    <w:rsid w:val="00631275"/>
    <w:rsid w:val="0063133F"/>
    <w:rsid w:val="00631349"/>
    <w:rsid w:val="0063174A"/>
    <w:rsid w:val="00631E1A"/>
    <w:rsid w:val="00631E5B"/>
    <w:rsid w:val="00632446"/>
    <w:rsid w:val="00632490"/>
    <w:rsid w:val="0063259E"/>
    <w:rsid w:val="0063273A"/>
    <w:rsid w:val="0063274C"/>
    <w:rsid w:val="00632AE6"/>
    <w:rsid w:val="006333B6"/>
    <w:rsid w:val="006339F5"/>
    <w:rsid w:val="00633CB1"/>
    <w:rsid w:val="00633D0F"/>
    <w:rsid w:val="0063418C"/>
    <w:rsid w:val="00634224"/>
    <w:rsid w:val="006342C4"/>
    <w:rsid w:val="00634407"/>
    <w:rsid w:val="006350C3"/>
    <w:rsid w:val="00635690"/>
    <w:rsid w:val="006359FC"/>
    <w:rsid w:val="00635A6B"/>
    <w:rsid w:val="00635D9E"/>
    <w:rsid w:val="00635EFB"/>
    <w:rsid w:val="00636345"/>
    <w:rsid w:val="00636AF5"/>
    <w:rsid w:val="00636CB8"/>
    <w:rsid w:val="00636EFE"/>
    <w:rsid w:val="00637338"/>
    <w:rsid w:val="006375AC"/>
    <w:rsid w:val="00637747"/>
    <w:rsid w:val="00637A15"/>
    <w:rsid w:val="00637BD0"/>
    <w:rsid w:val="00637C54"/>
    <w:rsid w:val="006401B6"/>
    <w:rsid w:val="00640543"/>
    <w:rsid w:val="006405D5"/>
    <w:rsid w:val="00640F12"/>
    <w:rsid w:val="00641064"/>
    <w:rsid w:val="006416F4"/>
    <w:rsid w:val="00641D60"/>
    <w:rsid w:val="00641E93"/>
    <w:rsid w:val="00641EA9"/>
    <w:rsid w:val="00641ED1"/>
    <w:rsid w:val="0064257E"/>
    <w:rsid w:val="00642760"/>
    <w:rsid w:val="0064276F"/>
    <w:rsid w:val="00642E2E"/>
    <w:rsid w:val="00642E6E"/>
    <w:rsid w:val="00643073"/>
    <w:rsid w:val="006431E8"/>
    <w:rsid w:val="0064403A"/>
    <w:rsid w:val="0064408E"/>
    <w:rsid w:val="006443BD"/>
    <w:rsid w:val="00644EC7"/>
    <w:rsid w:val="006450B9"/>
    <w:rsid w:val="006454E3"/>
    <w:rsid w:val="00645525"/>
    <w:rsid w:val="006458BB"/>
    <w:rsid w:val="006459F8"/>
    <w:rsid w:val="00645A59"/>
    <w:rsid w:val="00645A5F"/>
    <w:rsid w:val="00645ABA"/>
    <w:rsid w:val="00645B64"/>
    <w:rsid w:val="00645BA1"/>
    <w:rsid w:val="00645E55"/>
    <w:rsid w:val="00646153"/>
    <w:rsid w:val="00646421"/>
    <w:rsid w:val="00646528"/>
    <w:rsid w:val="00646534"/>
    <w:rsid w:val="00646665"/>
    <w:rsid w:val="0064687C"/>
    <w:rsid w:val="00646BC2"/>
    <w:rsid w:val="006471E4"/>
    <w:rsid w:val="00647454"/>
    <w:rsid w:val="00647A89"/>
    <w:rsid w:val="00647C97"/>
    <w:rsid w:val="00647DD2"/>
    <w:rsid w:val="00647F41"/>
    <w:rsid w:val="00650319"/>
    <w:rsid w:val="0065053D"/>
    <w:rsid w:val="006509B6"/>
    <w:rsid w:val="00650A76"/>
    <w:rsid w:val="00650A8D"/>
    <w:rsid w:val="00650AC7"/>
    <w:rsid w:val="00650C2C"/>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4A"/>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34"/>
    <w:rsid w:val="00656EFD"/>
    <w:rsid w:val="0065719C"/>
    <w:rsid w:val="006571BC"/>
    <w:rsid w:val="0065728E"/>
    <w:rsid w:val="00657724"/>
    <w:rsid w:val="00657911"/>
    <w:rsid w:val="00657928"/>
    <w:rsid w:val="00657F03"/>
    <w:rsid w:val="00660149"/>
    <w:rsid w:val="006604E4"/>
    <w:rsid w:val="006604EC"/>
    <w:rsid w:val="00660758"/>
    <w:rsid w:val="00660829"/>
    <w:rsid w:val="00660D8A"/>
    <w:rsid w:val="00660F39"/>
    <w:rsid w:val="00660FA1"/>
    <w:rsid w:val="006610FC"/>
    <w:rsid w:val="006616B1"/>
    <w:rsid w:val="006616E6"/>
    <w:rsid w:val="0066178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1F7B"/>
    <w:rsid w:val="0067200C"/>
    <w:rsid w:val="0067204B"/>
    <w:rsid w:val="00672457"/>
    <w:rsid w:val="006726C8"/>
    <w:rsid w:val="00672706"/>
    <w:rsid w:val="00672735"/>
    <w:rsid w:val="00672994"/>
    <w:rsid w:val="00672AFE"/>
    <w:rsid w:val="00672C47"/>
    <w:rsid w:val="00672D10"/>
    <w:rsid w:val="00672D75"/>
    <w:rsid w:val="0067327C"/>
    <w:rsid w:val="0067327E"/>
    <w:rsid w:val="0067347C"/>
    <w:rsid w:val="006734A3"/>
    <w:rsid w:val="006735F4"/>
    <w:rsid w:val="006737EE"/>
    <w:rsid w:val="006738C9"/>
    <w:rsid w:val="00673B77"/>
    <w:rsid w:val="00673FAA"/>
    <w:rsid w:val="0067409A"/>
    <w:rsid w:val="00674607"/>
    <w:rsid w:val="00674700"/>
    <w:rsid w:val="00674760"/>
    <w:rsid w:val="006749AA"/>
    <w:rsid w:val="00674D4D"/>
    <w:rsid w:val="00674EDD"/>
    <w:rsid w:val="00674F7A"/>
    <w:rsid w:val="00675018"/>
    <w:rsid w:val="0067510C"/>
    <w:rsid w:val="0067555B"/>
    <w:rsid w:val="00675F54"/>
    <w:rsid w:val="00676102"/>
    <w:rsid w:val="00676382"/>
    <w:rsid w:val="0067638F"/>
    <w:rsid w:val="006769BC"/>
    <w:rsid w:val="00676B7D"/>
    <w:rsid w:val="00676C66"/>
    <w:rsid w:val="00676C78"/>
    <w:rsid w:val="00676D63"/>
    <w:rsid w:val="00676EA5"/>
    <w:rsid w:val="00676F50"/>
    <w:rsid w:val="006772ED"/>
    <w:rsid w:val="0067740B"/>
    <w:rsid w:val="00677D77"/>
    <w:rsid w:val="00677E01"/>
    <w:rsid w:val="00677FC7"/>
    <w:rsid w:val="00680167"/>
    <w:rsid w:val="00680273"/>
    <w:rsid w:val="006806EE"/>
    <w:rsid w:val="00680836"/>
    <w:rsid w:val="00680A32"/>
    <w:rsid w:val="00680E18"/>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D1"/>
    <w:rsid w:val="0068430A"/>
    <w:rsid w:val="006843DF"/>
    <w:rsid w:val="0068458B"/>
    <w:rsid w:val="0068476F"/>
    <w:rsid w:val="006848CA"/>
    <w:rsid w:val="00684CF0"/>
    <w:rsid w:val="00684DCE"/>
    <w:rsid w:val="0068556D"/>
    <w:rsid w:val="00685643"/>
    <w:rsid w:val="00685690"/>
    <w:rsid w:val="00685E78"/>
    <w:rsid w:val="006863B9"/>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22B"/>
    <w:rsid w:val="006947F0"/>
    <w:rsid w:val="00694A0D"/>
    <w:rsid w:val="00694B98"/>
    <w:rsid w:val="00694DD0"/>
    <w:rsid w:val="0069529C"/>
    <w:rsid w:val="0069576C"/>
    <w:rsid w:val="0069584A"/>
    <w:rsid w:val="00695B06"/>
    <w:rsid w:val="00695B80"/>
    <w:rsid w:val="00695B9C"/>
    <w:rsid w:val="00695CCB"/>
    <w:rsid w:val="00695F05"/>
    <w:rsid w:val="0069605A"/>
    <w:rsid w:val="00696204"/>
    <w:rsid w:val="006963AB"/>
    <w:rsid w:val="006965E4"/>
    <w:rsid w:val="00696858"/>
    <w:rsid w:val="00696F77"/>
    <w:rsid w:val="006970A5"/>
    <w:rsid w:val="0069714E"/>
    <w:rsid w:val="006973A9"/>
    <w:rsid w:val="006973DD"/>
    <w:rsid w:val="006976BF"/>
    <w:rsid w:val="006979BB"/>
    <w:rsid w:val="00697E4F"/>
    <w:rsid w:val="006A0016"/>
    <w:rsid w:val="006A0418"/>
    <w:rsid w:val="006A0558"/>
    <w:rsid w:val="006A05A1"/>
    <w:rsid w:val="006A0785"/>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4D"/>
    <w:rsid w:val="006A4F71"/>
    <w:rsid w:val="006A4FA6"/>
    <w:rsid w:val="006A513B"/>
    <w:rsid w:val="006A5160"/>
    <w:rsid w:val="006A52F2"/>
    <w:rsid w:val="006A5951"/>
    <w:rsid w:val="006A5EA2"/>
    <w:rsid w:val="006A676A"/>
    <w:rsid w:val="006A6B6A"/>
    <w:rsid w:val="006A6FC3"/>
    <w:rsid w:val="006A7449"/>
    <w:rsid w:val="006A75E3"/>
    <w:rsid w:val="006A761B"/>
    <w:rsid w:val="006A79F6"/>
    <w:rsid w:val="006A7C36"/>
    <w:rsid w:val="006B036C"/>
    <w:rsid w:val="006B04FD"/>
    <w:rsid w:val="006B09C0"/>
    <w:rsid w:val="006B0A44"/>
    <w:rsid w:val="006B0A6D"/>
    <w:rsid w:val="006B0C12"/>
    <w:rsid w:val="006B0D33"/>
    <w:rsid w:val="006B1B56"/>
    <w:rsid w:val="006B1F08"/>
    <w:rsid w:val="006B21BA"/>
    <w:rsid w:val="006B2203"/>
    <w:rsid w:val="006B26B9"/>
    <w:rsid w:val="006B26C3"/>
    <w:rsid w:val="006B2C91"/>
    <w:rsid w:val="006B2EEA"/>
    <w:rsid w:val="006B3294"/>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AE"/>
    <w:rsid w:val="006C07F6"/>
    <w:rsid w:val="006C0A13"/>
    <w:rsid w:val="006C0AF3"/>
    <w:rsid w:val="006C0C5F"/>
    <w:rsid w:val="006C0DF4"/>
    <w:rsid w:val="006C10AC"/>
    <w:rsid w:val="006C14A7"/>
    <w:rsid w:val="006C1CEE"/>
    <w:rsid w:val="006C2260"/>
    <w:rsid w:val="006C2585"/>
    <w:rsid w:val="006C2962"/>
    <w:rsid w:val="006C2A1C"/>
    <w:rsid w:val="006C2BB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5A7E"/>
    <w:rsid w:val="006C65C5"/>
    <w:rsid w:val="006C685F"/>
    <w:rsid w:val="006C6B4F"/>
    <w:rsid w:val="006C6DFD"/>
    <w:rsid w:val="006C71A9"/>
    <w:rsid w:val="006C71BD"/>
    <w:rsid w:val="006C72F8"/>
    <w:rsid w:val="006C7520"/>
    <w:rsid w:val="006C762F"/>
    <w:rsid w:val="006C77E4"/>
    <w:rsid w:val="006C7A84"/>
    <w:rsid w:val="006C7DCF"/>
    <w:rsid w:val="006C7F35"/>
    <w:rsid w:val="006C7F49"/>
    <w:rsid w:val="006D0855"/>
    <w:rsid w:val="006D0972"/>
    <w:rsid w:val="006D1186"/>
    <w:rsid w:val="006D1450"/>
    <w:rsid w:val="006D152F"/>
    <w:rsid w:val="006D1635"/>
    <w:rsid w:val="006D16EF"/>
    <w:rsid w:val="006D1C3C"/>
    <w:rsid w:val="006D22EB"/>
    <w:rsid w:val="006D243A"/>
    <w:rsid w:val="006D255A"/>
    <w:rsid w:val="006D27E1"/>
    <w:rsid w:val="006D2B94"/>
    <w:rsid w:val="006D2CBA"/>
    <w:rsid w:val="006D2D5A"/>
    <w:rsid w:val="006D2DB1"/>
    <w:rsid w:val="006D2F6D"/>
    <w:rsid w:val="006D3827"/>
    <w:rsid w:val="006D39A1"/>
    <w:rsid w:val="006D3BAF"/>
    <w:rsid w:val="006D3D2C"/>
    <w:rsid w:val="006D3E81"/>
    <w:rsid w:val="006D3F46"/>
    <w:rsid w:val="006D3FD4"/>
    <w:rsid w:val="006D406C"/>
    <w:rsid w:val="006D4212"/>
    <w:rsid w:val="006D43B2"/>
    <w:rsid w:val="006D48CF"/>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D71"/>
    <w:rsid w:val="006E0E45"/>
    <w:rsid w:val="006E156A"/>
    <w:rsid w:val="006E158B"/>
    <w:rsid w:val="006E17AC"/>
    <w:rsid w:val="006E17C8"/>
    <w:rsid w:val="006E1A7E"/>
    <w:rsid w:val="006E1A97"/>
    <w:rsid w:val="006E1B2F"/>
    <w:rsid w:val="006E1BAD"/>
    <w:rsid w:val="006E1DB4"/>
    <w:rsid w:val="006E1E46"/>
    <w:rsid w:val="006E2233"/>
    <w:rsid w:val="006E234A"/>
    <w:rsid w:val="006E237D"/>
    <w:rsid w:val="006E26A7"/>
    <w:rsid w:val="006E288D"/>
    <w:rsid w:val="006E2950"/>
    <w:rsid w:val="006E2B83"/>
    <w:rsid w:val="006E32A2"/>
    <w:rsid w:val="006E330A"/>
    <w:rsid w:val="006E3AFB"/>
    <w:rsid w:val="006E3DEB"/>
    <w:rsid w:val="006E3E34"/>
    <w:rsid w:val="006E4130"/>
    <w:rsid w:val="006E41CC"/>
    <w:rsid w:val="006E41FA"/>
    <w:rsid w:val="006E452C"/>
    <w:rsid w:val="006E4CC3"/>
    <w:rsid w:val="006E50F8"/>
    <w:rsid w:val="006E5101"/>
    <w:rsid w:val="006E5273"/>
    <w:rsid w:val="006E5757"/>
    <w:rsid w:val="006E5ACE"/>
    <w:rsid w:val="006E5DF1"/>
    <w:rsid w:val="006E5E4E"/>
    <w:rsid w:val="006E610C"/>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6B0"/>
    <w:rsid w:val="006F1C0F"/>
    <w:rsid w:val="006F1E8B"/>
    <w:rsid w:val="006F2426"/>
    <w:rsid w:val="006F259C"/>
    <w:rsid w:val="006F2886"/>
    <w:rsid w:val="006F2C7D"/>
    <w:rsid w:val="006F2D38"/>
    <w:rsid w:val="006F2EE4"/>
    <w:rsid w:val="006F3147"/>
    <w:rsid w:val="006F31A0"/>
    <w:rsid w:val="006F341E"/>
    <w:rsid w:val="006F3862"/>
    <w:rsid w:val="006F396F"/>
    <w:rsid w:val="006F39E4"/>
    <w:rsid w:val="006F3A0F"/>
    <w:rsid w:val="006F3A77"/>
    <w:rsid w:val="006F3F1B"/>
    <w:rsid w:val="006F4903"/>
    <w:rsid w:val="006F4C6B"/>
    <w:rsid w:val="006F4DE4"/>
    <w:rsid w:val="006F53AC"/>
    <w:rsid w:val="006F53F8"/>
    <w:rsid w:val="006F5B52"/>
    <w:rsid w:val="006F5CB1"/>
    <w:rsid w:val="006F6323"/>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5D2"/>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6500"/>
    <w:rsid w:val="00706B89"/>
    <w:rsid w:val="00706E3F"/>
    <w:rsid w:val="00707456"/>
    <w:rsid w:val="007077F3"/>
    <w:rsid w:val="00707A03"/>
    <w:rsid w:val="00707BDE"/>
    <w:rsid w:val="00710143"/>
    <w:rsid w:val="00710173"/>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DDD"/>
    <w:rsid w:val="00712E0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6"/>
    <w:rsid w:val="0071605E"/>
    <w:rsid w:val="007167F1"/>
    <w:rsid w:val="00716B06"/>
    <w:rsid w:val="00716C76"/>
    <w:rsid w:val="00716D13"/>
    <w:rsid w:val="0071726B"/>
    <w:rsid w:val="007176EE"/>
    <w:rsid w:val="007177B7"/>
    <w:rsid w:val="0071788F"/>
    <w:rsid w:val="00717A67"/>
    <w:rsid w:val="00717BCF"/>
    <w:rsid w:val="00717C5A"/>
    <w:rsid w:val="00717CDB"/>
    <w:rsid w:val="00717FE8"/>
    <w:rsid w:val="0072002E"/>
    <w:rsid w:val="00720128"/>
    <w:rsid w:val="007202A3"/>
    <w:rsid w:val="007203B4"/>
    <w:rsid w:val="0072064A"/>
    <w:rsid w:val="007208AB"/>
    <w:rsid w:val="007213B1"/>
    <w:rsid w:val="0072149C"/>
    <w:rsid w:val="0072151B"/>
    <w:rsid w:val="0072171F"/>
    <w:rsid w:val="0072182E"/>
    <w:rsid w:val="00722493"/>
    <w:rsid w:val="0072257B"/>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7C4"/>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D67"/>
    <w:rsid w:val="00735DA4"/>
    <w:rsid w:val="00735E40"/>
    <w:rsid w:val="00736346"/>
    <w:rsid w:val="007365F3"/>
    <w:rsid w:val="0073677B"/>
    <w:rsid w:val="0073688F"/>
    <w:rsid w:val="0073690C"/>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982"/>
    <w:rsid w:val="00742999"/>
    <w:rsid w:val="00742AF5"/>
    <w:rsid w:val="00742D8D"/>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7CC"/>
    <w:rsid w:val="0075385E"/>
    <w:rsid w:val="00753988"/>
    <w:rsid w:val="00753A38"/>
    <w:rsid w:val="00754086"/>
    <w:rsid w:val="00754128"/>
    <w:rsid w:val="007542CF"/>
    <w:rsid w:val="00754533"/>
    <w:rsid w:val="007549E0"/>
    <w:rsid w:val="00754AAC"/>
    <w:rsid w:val="00754B12"/>
    <w:rsid w:val="00754F90"/>
    <w:rsid w:val="007550D5"/>
    <w:rsid w:val="007553C0"/>
    <w:rsid w:val="00755624"/>
    <w:rsid w:val="007559C5"/>
    <w:rsid w:val="00755C01"/>
    <w:rsid w:val="00755C96"/>
    <w:rsid w:val="00755DBF"/>
    <w:rsid w:val="007561AB"/>
    <w:rsid w:val="00756270"/>
    <w:rsid w:val="007564E1"/>
    <w:rsid w:val="0075686D"/>
    <w:rsid w:val="00756900"/>
    <w:rsid w:val="00756F8A"/>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2DF2"/>
    <w:rsid w:val="007633FC"/>
    <w:rsid w:val="0076369E"/>
    <w:rsid w:val="0076381F"/>
    <w:rsid w:val="00764458"/>
    <w:rsid w:val="007646D4"/>
    <w:rsid w:val="00764986"/>
    <w:rsid w:val="007649B1"/>
    <w:rsid w:val="00764A39"/>
    <w:rsid w:val="00764A54"/>
    <w:rsid w:val="00764AC6"/>
    <w:rsid w:val="00764B82"/>
    <w:rsid w:val="00764C88"/>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404"/>
    <w:rsid w:val="00770634"/>
    <w:rsid w:val="00770A60"/>
    <w:rsid w:val="00770D3E"/>
    <w:rsid w:val="00770EB8"/>
    <w:rsid w:val="007710CB"/>
    <w:rsid w:val="007713D4"/>
    <w:rsid w:val="00771652"/>
    <w:rsid w:val="00771760"/>
    <w:rsid w:val="0077186B"/>
    <w:rsid w:val="00771882"/>
    <w:rsid w:val="007718DF"/>
    <w:rsid w:val="0077195B"/>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5BF"/>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08"/>
    <w:rsid w:val="00780BDF"/>
    <w:rsid w:val="00780CF8"/>
    <w:rsid w:val="00781654"/>
    <w:rsid w:val="007816E3"/>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140"/>
    <w:rsid w:val="007A5818"/>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8E5"/>
    <w:rsid w:val="007B2F94"/>
    <w:rsid w:val="007B3034"/>
    <w:rsid w:val="007B32C6"/>
    <w:rsid w:val="007B33C6"/>
    <w:rsid w:val="007B3400"/>
    <w:rsid w:val="007B359C"/>
    <w:rsid w:val="007B37DB"/>
    <w:rsid w:val="007B3C3E"/>
    <w:rsid w:val="007B3F9E"/>
    <w:rsid w:val="007B4508"/>
    <w:rsid w:val="007B4637"/>
    <w:rsid w:val="007B4805"/>
    <w:rsid w:val="007B48A2"/>
    <w:rsid w:val="007B4AD4"/>
    <w:rsid w:val="007B4BF3"/>
    <w:rsid w:val="007B4C7C"/>
    <w:rsid w:val="007B4CBA"/>
    <w:rsid w:val="007B4E21"/>
    <w:rsid w:val="007B4EC6"/>
    <w:rsid w:val="007B50CA"/>
    <w:rsid w:val="007B531E"/>
    <w:rsid w:val="007B5533"/>
    <w:rsid w:val="007B571A"/>
    <w:rsid w:val="007B57B0"/>
    <w:rsid w:val="007B5AB0"/>
    <w:rsid w:val="007B5C1C"/>
    <w:rsid w:val="007B5D73"/>
    <w:rsid w:val="007B5DE1"/>
    <w:rsid w:val="007B5DF8"/>
    <w:rsid w:val="007B5FC2"/>
    <w:rsid w:val="007B610E"/>
    <w:rsid w:val="007B6279"/>
    <w:rsid w:val="007B64C0"/>
    <w:rsid w:val="007B65F8"/>
    <w:rsid w:val="007B677F"/>
    <w:rsid w:val="007B6866"/>
    <w:rsid w:val="007B68FD"/>
    <w:rsid w:val="007B6971"/>
    <w:rsid w:val="007B6BDE"/>
    <w:rsid w:val="007B6BE0"/>
    <w:rsid w:val="007B6DBA"/>
    <w:rsid w:val="007B7513"/>
    <w:rsid w:val="007B764E"/>
    <w:rsid w:val="007B77F2"/>
    <w:rsid w:val="007B79D9"/>
    <w:rsid w:val="007B7C4F"/>
    <w:rsid w:val="007B7D50"/>
    <w:rsid w:val="007B7F65"/>
    <w:rsid w:val="007C066E"/>
    <w:rsid w:val="007C0844"/>
    <w:rsid w:val="007C0C49"/>
    <w:rsid w:val="007C0DF7"/>
    <w:rsid w:val="007C12F0"/>
    <w:rsid w:val="007C1360"/>
    <w:rsid w:val="007C15B9"/>
    <w:rsid w:val="007C16D7"/>
    <w:rsid w:val="007C1C00"/>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16"/>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EC1"/>
    <w:rsid w:val="007D632A"/>
    <w:rsid w:val="007D636B"/>
    <w:rsid w:val="007D688A"/>
    <w:rsid w:val="007D6A31"/>
    <w:rsid w:val="007D6A33"/>
    <w:rsid w:val="007D6B45"/>
    <w:rsid w:val="007D7615"/>
    <w:rsid w:val="007D7778"/>
    <w:rsid w:val="007D7B7C"/>
    <w:rsid w:val="007D7D39"/>
    <w:rsid w:val="007D7D9B"/>
    <w:rsid w:val="007E0045"/>
    <w:rsid w:val="007E02D5"/>
    <w:rsid w:val="007E0F88"/>
    <w:rsid w:val="007E119E"/>
    <w:rsid w:val="007E123C"/>
    <w:rsid w:val="007E150C"/>
    <w:rsid w:val="007E1C32"/>
    <w:rsid w:val="007E23F8"/>
    <w:rsid w:val="007E240B"/>
    <w:rsid w:val="007E24C9"/>
    <w:rsid w:val="007E2772"/>
    <w:rsid w:val="007E2C20"/>
    <w:rsid w:val="007E2FE1"/>
    <w:rsid w:val="007E3767"/>
    <w:rsid w:val="007E3AF4"/>
    <w:rsid w:val="007E4555"/>
    <w:rsid w:val="007E4AC7"/>
    <w:rsid w:val="007E4B34"/>
    <w:rsid w:val="007E4DA4"/>
    <w:rsid w:val="007E4DF0"/>
    <w:rsid w:val="007E5079"/>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2BF1"/>
    <w:rsid w:val="007F3019"/>
    <w:rsid w:val="007F3477"/>
    <w:rsid w:val="007F367D"/>
    <w:rsid w:val="007F3DD4"/>
    <w:rsid w:val="007F3F32"/>
    <w:rsid w:val="007F41D1"/>
    <w:rsid w:val="007F423F"/>
    <w:rsid w:val="007F4293"/>
    <w:rsid w:val="007F4294"/>
    <w:rsid w:val="007F48ED"/>
    <w:rsid w:val="007F4AC5"/>
    <w:rsid w:val="007F5805"/>
    <w:rsid w:val="007F59CE"/>
    <w:rsid w:val="007F5C93"/>
    <w:rsid w:val="007F5D56"/>
    <w:rsid w:val="007F5E23"/>
    <w:rsid w:val="007F61D6"/>
    <w:rsid w:val="007F6595"/>
    <w:rsid w:val="007F65D2"/>
    <w:rsid w:val="007F677C"/>
    <w:rsid w:val="007F679C"/>
    <w:rsid w:val="007F6AD1"/>
    <w:rsid w:val="007F6CEB"/>
    <w:rsid w:val="007F6D58"/>
    <w:rsid w:val="007F6E18"/>
    <w:rsid w:val="007F70C1"/>
    <w:rsid w:val="007F718C"/>
    <w:rsid w:val="007F727E"/>
    <w:rsid w:val="007F73F1"/>
    <w:rsid w:val="007F7512"/>
    <w:rsid w:val="007F75B2"/>
    <w:rsid w:val="007F75C9"/>
    <w:rsid w:val="007F75E6"/>
    <w:rsid w:val="007F7A4A"/>
    <w:rsid w:val="007F7B2F"/>
    <w:rsid w:val="007F7D8F"/>
    <w:rsid w:val="007F7D9E"/>
    <w:rsid w:val="007F7DA2"/>
    <w:rsid w:val="007F7DED"/>
    <w:rsid w:val="00800796"/>
    <w:rsid w:val="008007C7"/>
    <w:rsid w:val="00800921"/>
    <w:rsid w:val="00800B31"/>
    <w:rsid w:val="00800C5F"/>
    <w:rsid w:val="00800E9F"/>
    <w:rsid w:val="008010A7"/>
    <w:rsid w:val="008011B8"/>
    <w:rsid w:val="008014F3"/>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55"/>
    <w:rsid w:val="008056E0"/>
    <w:rsid w:val="00805B76"/>
    <w:rsid w:val="00805E7C"/>
    <w:rsid w:val="008061AC"/>
    <w:rsid w:val="008063EC"/>
    <w:rsid w:val="008064EB"/>
    <w:rsid w:val="00806527"/>
    <w:rsid w:val="0080680B"/>
    <w:rsid w:val="00806EE4"/>
    <w:rsid w:val="00807379"/>
    <w:rsid w:val="008074CE"/>
    <w:rsid w:val="008075B5"/>
    <w:rsid w:val="0080778C"/>
    <w:rsid w:val="0080798B"/>
    <w:rsid w:val="00807A40"/>
    <w:rsid w:val="00807CC7"/>
    <w:rsid w:val="00807E12"/>
    <w:rsid w:val="008101C0"/>
    <w:rsid w:val="008103C8"/>
    <w:rsid w:val="00810429"/>
    <w:rsid w:val="00810770"/>
    <w:rsid w:val="008107DA"/>
    <w:rsid w:val="008109ED"/>
    <w:rsid w:val="00810DA4"/>
    <w:rsid w:val="00810FA3"/>
    <w:rsid w:val="00811605"/>
    <w:rsid w:val="00811F8F"/>
    <w:rsid w:val="008123CF"/>
    <w:rsid w:val="008125B8"/>
    <w:rsid w:val="0081264F"/>
    <w:rsid w:val="00812AF8"/>
    <w:rsid w:val="0081314C"/>
    <w:rsid w:val="00813793"/>
    <w:rsid w:val="0081384A"/>
    <w:rsid w:val="008138F8"/>
    <w:rsid w:val="00813995"/>
    <w:rsid w:val="00813D86"/>
    <w:rsid w:val="00813EBD"/>
    <w:rsid w:val="008143FD"/>
    <w:rsid w:val="00814955"/>
    <w:rsid w:val="00814CC0"/>
    <w:rsid w:val="00814F24"/>
    <w:rsid w:val="008153C6"/>
    <w:rsid w:val="008154E3"/>
    <w:rsid w:val="0081554E"/>
    <w:rsid w:val="00815734"/>
    <w:rsid w:val="00815E46"/>
    <w:rsid w:val="008161D7"/>
    <w:rsid w:val="008163B6"/>
    <w:rsid w:val="00816569"/>
    <w:rsid w:val="0081664E"/>
    <w:rsid w:val="00816793"/>
    <w:rsid w:val="00817130"/>
    <w:rsid w:val="008171AC"/>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27B6"/>
    <w:rsid w:val="008232F1"/>
    <w:rsid w:val="00823324"/>
    <w:rsid w:val="00823551"/>
    <w:rsid w:val="0082380E"/>
    <w:rsid w:val="00823863"/>
    <w:rsid w:val="008238AF"/>
    <w:rsid w:val="0082427C"/>
    <w:rsid w:val="008243D2"/>
    <w:rsid w:val="00824AFB"/>
    <w:rsid w:val="00824D9B"/>
    <w:rsid w:val="00824DB5"/>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901"/>
    <w:rsid w:val="00827C1D"/>
    <w:rsid w:val="00827C61"/>
    <w:rsid w:val="00827DCD"/>
    <w:rsid w:val="00827EBD"/>
    <w:rsid w:val="0083013C"/>
    <w:rsid w:val="0083064C"/>
    <w:rsid w:val="0083092C"/>
    <w:rsid w:val="00830939"/>
    <w:rsid w:val="00830958"/>
    <w:rsid w:val="00830B2E"/>
    <w:rsid w:val="00830D49"/>
    <w:rsid w:val="00830DC9"/>
    <w:rsid w:val="0083113A"/>
    <w:rsid w:val="008311E9"/>
    <w:rsid w:val="008312B2"/>
    <w:rsid w:val="0083141A"/>
    <w:rsid w:val="00831507"/>
    <w:rsid w:val="008315F9"/>
    <w:rsid w:val="00831823"/>
    <w:rsid w:val="00831909"/>
    <w:rsid w:val="00831D78"/>
    <w:rsid w:val="00831DB6"/>
    <w:rsid w:val="00831E98"/>
    <w:rsid w:val="00831EA7"/>
    <w:rsid w:val="008323C4"/>
    <w:rsid w:val="0083246E"/>
    <w:rsid w:val="008328F0"/>
    <w:rsid w:val="0083298D"/>
    <w:rsid w:val="00832BB1"/>
    <w:rsid w:val="00833161"/>
    <w:rsid w:val="008334FA"/>
    <w:rsid w:val="00833659"/>
    <w:rsid w:val="00833821"/>
    <w:rsid w:val="00833AB9"/>
    <w:rsid w:val="00833B35"/>
    <w:rsid w:val="0083400C"/>
    <w:rsid w:val="00834527"/>
    <w:rsid w:val="0083455C"/>
    <w:rsid w:val="00834B46"/>
    <w:rsid w:val="00835393"/>
    <w:rsid w:val="008353BD"/>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01C"/>
    <w:rsid w:val="008401CC"/>
    <w:rsid w:val="00840845"/>
    <w:rsid w:val="0084099E"/>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F6"/>
    <w:rsid w:val="00843BAD"/>
    <w:rsid w:val="00843F2C"/>
    <w:rsid w:val="008440FD"/>
    <w:rsid w:val="00844186"/>
    <w:rsid w:val="00844232"/>
    <w:rsid w:val="00844546"/>
    <w:rsid w:val="008445A1"/>
    <w:rsid w:val="00844672"/>
    <w:rsid w:val="008446E0"/>
    <w:rsid w:val="00844E01"/>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5F"/>
    <w:rsid w:val="008504B0"/>
    <w:rsid w:val="008506D9"/>
    <w:rsid w:val="008508E6"/>
    <w:rsid w:val="0085094A"/>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F64"/>
    <w:rsid w:val="00860073"/>
    <w:rsid w:val="00860368"/>
    <w:rsid w:val="008605E7"/>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15"/>
    <w:rsid w:val="00863E8E"/>
    <w:rsid w:val="00863FD3"/>
    <w:rsid w:val="0086411C"/>
    <w:rsid w:val="0086438C"/>
    <w:rsid w:val="00864469"/>
    <w:rsid w:val="00864577"/>
    <w:rsid w:val="00864643"/>
    <w:rsid w:val="008648AA"/>
    <w:rsid w:val="008648E1"/>
    <w:rsid w:val="00864A7D"/>
    <w:rsid w:val="00864BB0"/>
    <w:rsid w:val="00864CB7"/>
    <w:rsid w:val="00864CF3"/>
    <w:rsid w:val="00864E83"/>
    <w:rsid w:val="00864F98"/>
    <w:rsid w:val="008650AF"/>
    <w:rsid w:val="0086544A"/>
    <w:rsid w:val="008655D3"/>
    <w:rsid w:val="0086595D"/>
    <w:rsid w:val="008667AB"/>
    <w:rsid w:val="008667DD"/>
    <w:rsid w:val="008669B0"/>
    <w:rsid w:val="00866A14"/>
    <w:rsid w:val="00866EA5"/>
    <w:rsid w:val="00867C69"/>
    <w:rsid w:val="00870358"/>
    <w:rsid w:val="00870954"/>
    <w:rsid w:val="00870A9D"/>
    <w:rsid w:val="00870D63"/>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AB9"/>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31"/>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359"/>
    <w:rsid w:val="008864B9"/>
    <w:rsid w:val="008866E3"/>
    <w:rsid w:val="00886A1E"/>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7A4"/>
    <w:rsid w:val="00891899"/>
    <w:rsid w:val="0089198C"/>
    <w:rsid w:val="00891B64"/>
    <w:rsid w:val="00891CA7"/>
    <w:rsid w:val="00891F0C"/>
    <w:rsid w:val="00892217"/>
    <w:rsid w:val="00892553"/>
    <w:rsid w:val="008926C7"/>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DC3"/>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38"/>
    <w:rsid w:val="008A18EE"/>
    <w:rsid w:val="008A1D3A"/>
    <w:rsid w:val="008A26D4"/>
    <w:rsid w:val="008A275A"/>
    <w:rsid w:val="008A295F"/>
    <w:rsid w:val="008A2B53"/>
    <w:rsid w:val="008A2CE6"/>
    <w:rsid w:val="008A2EB0"/>
    <w:rsid w:val="008A2EF1"/>
    <w:rsid w:val="008A33A5"/>
    <w:rsid w:val="008A3514"/>
    <w:rsid w:val="008A3898"/>
    <w:rsid w:val="008A3991"/>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E3"/>
    <w:rsid w:val="008A592B"/>
    <w:rsid w:val="008A5ACD"/>
    <w:rsid w:val="008A5B38"/>
    <w:rsid w:val="008A5CDB"/>
    <w:rsid w:val="008A6108"/>
    <w:rsid w:val="008A636D"/>
    <w:rsid w:val="008A63CE"/>
    <w:rsid w:val="008A64BF"/>
    <w:rsid w:val="008A6691"/>
    <w:rsid w:val="008A669A"/>
    <w:rsid w:val="008A6820"/>
    <w:rsid w:val="008A68F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B86"/>
    <w:rsid w:val="008B2CCC"/>
    <w:rsid w:val="008B2D9C"/>
    <w:rsid w:val="008B361D"/>
    <w:rsid w:val="008B3848"/>
    <w:rsid w:val="008B3971"/>
    <w:rsid w:val="008B398F"/>
    <w:rsid w:val="008B3A37"/>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39"/>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C6B"/>
    <w:rsid w:val="008C2DD1"/>
    <w:rsid w:val="008C314F"/>
    <w:rsid w:val="008C3401"/>
    <w:rsid w:val="008C346D"/>
    <w:rsid w:val="008C360F"/>
    <w:rsid w:val="008C3C6D"/>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632"/>
    <w:rsid w:val="008C6740"/>
    <w:rsid w:val="008C6F36"/>
    <w:rsid w:val="008C7193"/>
    <w:rsid w:val="008C7204"/>
    <w:rsid w:val="008C7380"/>
    <w:rsid w:val="008C7461"/>
    <w:rsid w:val="008C7639"/>
    <w:rsid w:val="008C782C"/>
    <w:rsid w:val="008C7903"/>
    <w:rsid w:val="008C7A35"/>
    <w:rsid w:val="008C7A36"/>
    <w:rsid w:val="008C7ADE"/>
    <w:rsid w:val="008C7CF5"/>
    <w:rsid w:val="008C7D10"/>
    <w:rsid w:val="008D01D3"/>
    <w:rsid w:val="008D02B3"/>
    <w:rsid w:val="008D02B4"/>
    <w:rsid w:val="008D02F0"/>
    <w:rsid w:val="008D0564"/>
    <w:rsid w:val="008D05CD"/>
    <w:rsid w:val="008D0711"/>
    <w:rsid w:val="008D0AFA"/>
    <w:rsid w:val="008D0E6D"/>
    <w:rsid w:val="008D0ED2"/>
    <w:rsid w:val="008D1512"/>
    <w:rsid w:val="008D1AF4"/>
    <w:rsid w:val="008D1C24"/>
    <w:rsid w:val="008D1D5E"/>
    <w:rsid w:val="008D1E21"/>
    <w:rsid w:val="008D1E95"/>
    <w:rsid w:val="008D2408"/>
    <w:rsid w:val="008D28EF"/>
    <w:rsid w:val="008D2918"/>
    <w:rsid w:val="008D2EED"/>
    <w:rsid w:val="008D2FF2"/>
    <w:rsid w:val="008D311A"/>
    <w:rsid w:val="008D39C0"/>
    <w:rsid w:val="008D3ADA"/>
    <w:rsid w:val="008D3D41"/>
    <w:rsid w:val="008D3DE4"/>
    <w:rsid w:val="008D419A"/>
    <w:rsid w:val="008D4884"/>
    <w:rsid w:val="008D4902"/>
    <w:rsid w:val="008D4979"/>
    <w:rsid w:val="008D4C59"/>
    <w:rsid w:val="008D4E09"/>
    <w:rsid w:val="008D53F1"/>
    <w:rsid w:val="008D5A67"/>
    <w:rsid w:val="008D5D3C"/>
    <w:rsid w:val="008D5D76"/>
    <w:rsid w:val="008D5DDA"/>
    <w:rsid w:val="008D5F73"/>
    <w:rsid w:val="008D6988"/>
    <w:rsid w:val="008D6D83"/>
    <w:rsid w:val="008D6DB1"/>
    <w:rsid w:val="008D6EEE"/>
    <w:rsid w:val="008D72B2"/>
    <w:rsid w:val="008D742E"/>
    <w:rsid w:val="008D7862"/>
    <w:rsid w:val="008D7BE3"/>
    <w:rsid w:val="008D7DF0"/>
    <w:rsid w:val="008D7E68"/>
    <w:rsid w:val="008E04A9"/>
    <w:rsid w:val="008E073A"/>
    <w:rsid w:val="008E0CE0"/>
    <w:rsid w:val="008E0D7F"/>
    <w:rsid w:val="008E0DFF"/>
    <w:rsid w:val="008E1003"/>
    <w:rsid w:val="008E11AB"/>
    <w:rsid w:val="008E11B5"/>
    <w:rsid w:val="008E1280"/>
    <w:rsid w:val="008E18C2"/>
    <w:rsid w:val="008E1E64"/>
    <w:rsid w:val="008E238B"/>
    <w:rsid w:val="008E26F0"/>
    <w:rsid w:val="008E2726"/>
    <w:rsid w:val="008E27B8"/>
    <w:rsid w:val="008E2A0E"/>
    <w:rsid w:val="008E2E7F"/>
    <w:rsid w:val="008E2FA5"/>
    <w:rsid w:val="008E2FCB"/>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91"/>
    <w:rsid w:val="008E59AC"/>
    <w:rsid w:val="008E5B3E"/>
    <w:rsid w:val="008E6188"/>
    <w:rsid w:val="008E629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0F8D"/>
    <w:rsid w:val="008F120F"/>
    <w:rsid w:val="008F1284"/>
    <w:rsid w:val="008F14E5"/>
    <w:rsid w:val="008F15AC"/>
    <w:rsid w:val="008F18E6"/>
    <w:rsid w:val="008F1D2E"/>
    <w:rsid w:val="008F1EEA"/>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188"/>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466"/>
    <w:rsid w:val="008F750B"/>
    <w:rsid w:val="008F773E"/>
    <w:rsid w:val="008F7CA6"/>
    <w:rsid w:val="008F7E4C"/>
    <w:rsid w:val="00900167"/>
    <w:rsid w:val="00900365"/>
    <w:rsid w:val="009004E9"/>
    <w:rsid w:val="00900654"/>
    <w:rsid w:val="009008DA"/>
    <w:rsid w:val="00900E73"/>
    <w:rsid w:val="00900F4F"/>
    <w:rsid w:val="009013FD"/>
    <w:rsid w:val="009015A9"/>
    <w:rsid w:val="00901638"/>
    <w:rsid w:val="00901A6B"/>
    <w:rsid w:val="00901E84"/>
    <w:rsid w:val="00901FD8"/>
    <w:rsid w:val="009020DD"/>
    <w:rsid w:val="0090269D"/>
    <w:rsid w:val="009028AE"/>
    <w:rsid w:val="00902F34"/>
    <w:rsid w:val="00903024"/>
    <w:rsid w:val="009034FC"/>
    <w:rsid w:val="0090375A"/>
    <w:rsid w:val="00903C02"/>
    <w:rsid w:val="00903CFB"/>
    <w:rsid w:val="00903D2B"/>
    <w:rsid w:val="00903D2F"/>
    <w:rsid w:val="00903D6F"/>
    <w:rsid w:val="00904467"/>
    <w:rsid w:val="00904795"/>
    <w:rsid w:val="00904A5D"/>
    <w:rsid w:val="00904D7E"/>
    <w:rsid w:val="009051CB"/>
    <w:rsid w:val="009054E6"/>
    <w:rsid w:val="009058B8"/>
    <w:rsid w:val="00905CFB"/>
    <w:rsid w:val="00905D6E"/>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AB4"/>
    <w:rsid w:val="00910D65"/>
    <w:rsid w:val="00911084"/>
    <w:rsid w:val="0091110D"/>
    <w:rsid w:val="00911141"/>
    <w:rsid w:val="009112C6"/>
    <w:rsid w:val="009117E9"/>
    <w:rsid w:val="00911908"/>
    <w:rsid w:val="00911CA7"/>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CE5"/>
    <w:rsid w:val="00913D0F"/>
    <w:rsid w:val="00913E64"/>
    <w:rsid w:val="009141E3"/>
    <w:rsid w:val="00914515"/>
    <w:rsid w:val="00914551"/>
    <w:rsid w:val="00914675"/>
    <w:rsid w:val="00914AE4"/>
    <w:rsid w:val="00914D10"/>
    <w:rsid w:val="00914D7B"/>
    <w:rsid w:val="0091557D"/>
    <w:rsid w:val="00915648"/>
    <w:rsid w:val="009158D5"/>
    <w:rsid w:val="00915932"/>
    <w:rsid w:val="00915B58"/>
    <w:rsid w:val="00915CD6"/>
    <w:rsid w:val="00915E7E"/>
    <w:rsid w:val="00916044"/>
    <w:rsid w:val="009163F2"/>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E5"/>
    <w:rsid w:val="009320F9"/>
    <w:rsid w:val="009321DF"/>
    <w:rsid w:val="00932317"/>
    <w:rsid w:val="009323FC"/>
    <w:rsid w:val="009328D7"/>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37C3D"/>
    <w:rsid w:val="00937DEF"/>
    <w:rsid w:val="0094056A"/>
    <w:rsid w:val="0094068A"/>
    <w:rsid w:val="0094098F"/>
    <w:rsid w:val="00940ACB"/>
    <w:rsid w:val="00941287"/>
    <w:rsid w:val="009412B2"/>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F2C"/>
    <w:rsid w:val="0094614B"/>
    <w:rsid w:val="009461DD"/>
    <w:rsid w:val="00946882"/>
    <w:rsid w:val="00946BED"/>
    <w:rsid w:val="0094704D"/>
    <w:rsid w:val="0094718E"/>
    <w:rsid w:val="009477F0"/>
    <w:rsid w:val="00947F1D"/>
    <w:rsid w:val="00947F4F"/>
    <w:rsid w:val="00950289"/>
    <w:rsid w:val="00950389"/>
    <w:rsid w:val="009503F5"/>
    <w:rsid w:val="00950523"/>
    <w:rsid w:val="0095069C"/>
    <w:rsid w:val="009508CB"/>
    <w:rsid w:val="0095096F"/>
    <w:rsid w:val="00950D1A"/>
    <w:rsid w:val="00951525"/>
    <w:rsid w:val="00951666"/>
    <w:rsid w:val="00952047"/>
    <w:rsid w:val="009521BC"/>
    <w:rsid w:val="009522E3"/>
    <w:rsid w:val="0095242A"/>
    <w:rsid w:val="00952B22"/>
    <w:rsid w:val="00952BE3"/>
    <w:rsid w:val="00952D8C"/>
    <w:rsid w:val="00952FD1"/>
    <w:rsid w:val="0095302E"/>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885"/>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6C"/>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714"/>
    <w:rsid w:val="009647F3"/>
    <w:rsid w:val="00964B17"/>
    <w:rsid w:val="00964CFF"/>
    <w:rsid w:val="00964F7B"/>
    <w:rsid w:val="00965230"/>
    <w:rsid w:val="00965617"/>
    <w:rsid w:val="00965953"/>
    <w:rsid w:val="00965B24"/>
    <w:rsid w:val="00965BD6"/>
    <w:rsid w:val="00965EFD"/>
    <w:rsid w:val="009660A3"/>
    <w:rsid w:val="009660D2"/>
    <w:rsid w:val="00966377"/>
    <w:rsid w:val="009666EF"/>
    <w:rsid w:val="009666F0"/>
    <w:rsid w:val="00966798"/>
    <w:rsid w:val="00966AC3"/>
    <w:rsid w:val="00966D59"/>
    <w:rsid w:val="0096701F"/>
    <w:rsid w:val="00967043"/>
    <w:rsid w:val="009671FF"/>
    <w:rsid w:val="00967244"/>
    <w:rsid w:val="00967323"/>
    <w:rsid w:val="009673DE"/>
    <w:rsid w:val="00967582"/>
    <w:rsid w:val="00967634"/>
    <w:rsid w:val="00967742"/>
    <w:rsid w:val="00967833"/>
    <w:rsid w:val="00967A37"/>
    <w:rsid w:val="00967A47"/>
    <w:rsid w:val="00967A71"/>
    <w:rsid w:val="00967FAA"/>
    <w:rsid w:val="009703C6"/>
    <w:rsid w:val="00970598"/>
    <w:rsid w:val="00970844"/>
    <w:rsid w:val="00970BC2"/>
    <w:rsid w:val="00970E23"/>
    <w:rsid w:val="00970E45"/>
    <w:rsid w:val="009711B2"/>
    <w:rsid w:val="009711B4"/>
    <w:rsid w:val="009714DF"/>
    <w:rsid w:val="009716C6"/>
    <w:rsid w:val="009716DC"/>
    <w:rsid w:val="0097172B"/>
    <w:rsid w:val="009717FC"/>
    <w:rsid w:val="00971CA0"/>
    <w:rsid w:val="0097229F"/>
    <w:rsid w:val="00972380"/>
    <w:rsid w:val="00972413"/>
    <w:rsid w:val="0097246F"/>
    <w:rsid w:val="00972523"/>
    <w:rsid w:val="009726DA"/>
    <w:rsid w:val="009732C3"/>
    <w:rsid w:val="009732EA"/>
    <w:rsid w:val="009733AA"/>
    <w:rsid w:val="00973607"/>
    <w:rsid w:val="00973612"/>
    <w:rsid w:val="00973838"/>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0C9"/>
    <w:rsid w:val="009802EE"/>
    <w:rsid w:val="0098060B"/>
    <w:rsid w:val="009806E9"/>
    <w:rsid w:val="0098097E"/>
    <w:rsid w:val="00980BA4"/>
    <w:rsid w:val="00980E75"/>
    <w:rsid w:val="0098107F"/>
    <w:rsid w:val="009811B1"/>
    <w:rsid w:val="00981273"/>
    <w:rsid w:val="0098163A"/>
    <w:rsid w:val="00981CA2"/>
    <w:rsid w:val="0098205B"/>
    <w:rsid w:val="00982137"/>
    <w:rsid w:val="00982157"/>
    <w:rsid w:val="00983958"/>
    <w:rsid w:val="00984484"/>
    <w:rsid w:val="0098455F"/>
    <w:rsid w:val="009848A7"/>
    <w:rsid w:val="00984A20"/>
    <w:rsid w:val="00984C41"/>
    <w:rsid w:val="00984E99"/>
    <w:rsid w:val="00985670"/>
    <w:rsid w:val="009857F2"/>
    <w:rsid w:val="00985A3F"/>
    <w:rsid w:val="00985F95"/>
    <w:rsid w:val="00986572"/>
    <w:rsid w:val="00986AB2"/>
    <w:rsid w:val="00986DD5"/>
    <w:rsid w:val="00986F46"/>
    <w:rsid w:val="0098707D"/>
    <w:rsid w:val="00987EF5"/>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73FE"/>
    <w:rsid w:val="00997508"/>
    <w:rsid w:val="009976DD"/>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67E"/>
    <w:rsid w:val="009A3182"/>
    <w:rsid w:val="009A3292"/>
    <w:rsid w:val="009A32EC"/>
    <w:rsid w:val="009A3546"/>
    <w:rsid w:val="009A3C59"/>
    <w:rsid w:val="009A408C"/>
    <w:rsid w:val="009A4105"/>
    <w:rsid w:val="009A4307"/>
    <w:rsid w:val="009A4661"/>
    <w:rsid w:val="009A4695"/>
    <w:rsid w:val="009A49F8"/>
    <w:rsid w:val="009A4FF9"/>
    <w:rsid w:val="009A549D"/>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97"/>
    <w:rsid w:val="009A74B8"/>
    <w:rsid w:val="009A7561"/>
    <w:rsid w:val="009A75A3"/>
    <w:rsid w:val="009A7706"/>
    <w:rsid w:val="009B0069"/>
    <w:rsid w:val="009B021B"/>
    <w:rsid w:val="009B06B5"/>
    <w:rsid w:val="009B091C"/>
    <w:rsid w:val="009B0E26"/>
    <w:rsid w:val="009B0F59"/>
    <w:rsid w:val="009B10A3"/>
    <w:rsid w:val="009B13AA"/>
    <w:rsid w:val="009B173F"/>
    <w:rsid w:val="009B1C8B"/>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7A"/>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7F"/>
    <w:rsid w:val="009C3B8E"/>
    <w:rsid w:val="009C3CE7"/>
    <w:rsid w:val="009C3D7D"/>
    <w:rsid w:val="009C3E9F"/>
    <w:rsid w:val="009C3FA4"/>
    <w:rsid w:val="009C4091"/>
    <w:rsid w:val="009C4200"/>
    <w:rsid w:val="009C4E0E"/>
    <w:rsid w:val="009C4E33"/>
    <w:rsid w:val="009C4FD9"/>
    <w:rsid w:val="009C5497"/>
    <w:rsid w:val="009C564D"/>
    <w:rsid w:val="009C5A8B"/>
    <w:rsid w:val="009C5B88"/>
    <w:rsid w:val="009C608C"/>
    <w:rsid w:val="009C62A8"/>
    <w:rsid w:val="009C6A81"/>
    <w:rsid w:val="009C6CC9"/>
    <w:rsid w:val="009C6F57"/>
    <w:rsid w:val="009C74D6"/>
    <w:rsid w:val="009C77CC"/>
    <w:rsid w:val="009C78D2"/>
    <w:rsid w:val="009D009C"/>
    <w:rsid w:val="009D019B"/>
    <w:rsid w:val="009D01A9"/>
    <w:rsid w:val="009D04FF"/>
    <w:rsid w:val="009D06D8"/>
    <w:rsid w:val="009D0B51"/>
    <w:rsid w:val="009D0F2E"/>
    <w:rsid w:val="009D0FFC"/>
    <w:rsid w:val="009D1B87"/>
    <w:rsid w:val="009D2367"/>
    <w:rsid w:val="009D2450"/>
    <w:rsid w:val="009D27FF"/>
    <w:rsid w:val="009D2ABB"/>
    <w:rsid w:val="009D2F12"/>
    <w:rsid w:val="009D2F36"/>
    <w:rsid w:val="009D3236"/>
    <w:rsid w:val="009D32A2"/>
    <w:rsid w:val="009D471B"/>
    <w:rsid w:val="009D4801"/>
    <w:rsid w:val="009D48DF"/>
    <w:rsid w:val="009D4E28"/>
    <w:rsid w:val="009D505B"/>
    <w:rsid w:val="009D506E"/>
    <w:rsid w:val="009D5612"/>
    <w:rsid w:val="009D5A36"/>
    <w:rsid w:val="009D6052"/>
    <w:rsid w:val="009D60F9"/>
    <w:rsid w:val="009D6891"/>
    <w:rsid w:val="009D6B72"/>
    <w:rsid w:val="009D6D2E"/>
    <w:rsid w:val="009D6E51"/>
    <w:rsid w:val="009D6E95"/>
    <w:rsid w:val="009D6F4C"/>
    <w:rsid w:val="009D7287"/>
    <w:rsid w:val="009D7386"/>
    <w:rsid w:val="009D7426"/>
    <w:rsid w:val="009D76DC"/>
    <w:rsid w:val="009D79B8"/>
    <w:rsid w:val="009D7D83"/>
    <w:rsid w:val="009D7E54"/>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A2D"/>
    <w:rsid w:val="009E50C1"/>
    <w:rsid w:val="009E51DE"/>
    <w:rsid w:val="009E54FA"/>
    <w:rsid w:val="009E55CA"/>
    <w:rsid w:val="009E5724"/>
    <w:rsid w:val="009E5BA6"/>
    <w:rsid w:val="009E61FC"/>
    <w:rsid w:val="009E6347"/>
    <w:rsid w:val="009E675C"/>
    <w:rsid w:val="009E6A37"/>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ADC"/>
    <w:rsid w:val="009F3FC7"/>
    <w:rsid w:val="009F40B6"/>
    <w:rsid w:val="009F4326"/>
    <w:rsid w:val="009F46FD"/>
    <w:rsid w:val="009F4CD8"/>
    <w:rsid w:val="009F4D16"/>
    <w:rsid w:val="009F4D81"/>
    <w:rsid w:val="009F4FC5"/>
    <w:rsid w:val="009F508E"/>
    <w:rsid w:val="009F5172"/>
    <w:rsid w:val="009F51DE"/>
    <w:rsid w:val="009F5264"/>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E08"/>
    <w:rsid w:val="009F7EF5"/>
    <w:rsid w:val="00A003B6"/>
    <w:rsid w:val="00A00415"/>
    <w:rsid w:val="00A00619"/>
    <w:rsid w:val="00A00643"/>
    <w:rsid w:val="00A006E1"/>
    <w:rsid w:val="00A00938"/>
    <w:rsid w:val="00A00B55"/>
    <w:rsid w:val="00A0113B"/>
    <w:rsid w:val="00A015B5"/>
    <w:rsid w:val="00A0163A"/>
    <w:rsid w:val="00A0177E"/>
    <w:rsid w:val="00A0186F"/>
    <w:rsid w:val="00A01E6F"/>
    <w:rsid w:val="00A01F41"/>
    <w:rsid w:val="00A01F71"/>
    <w:rsid w:val="00A023F5"/>
    <w:rsid w:val="00A024B7"/>
    <w:rsid w:val="00A0267E"/>
    <w:rsid w:val="00A02982"/>
    <w:rsid w:val="00A02A9F"/>
    <w:rsid w:val="00A02FE1"/>
    <w:rsid w:val="00A031C0"/>
    <w:rsid w:val="00A033E3"/>
    <w:rsid w:val="00A03638"/>
    <w:rsid w:val="00A0385C"/>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1951"/>
    <w:rsid w:val="00A11D14"/>
    <w:rsid w:val="00A12034"/>
    <w:rsid w:val="00A12736"/>
    <w:rsid w:val="00A1276C"/>
    <w:rsid w:val="00A12B00"/>
    <w:rsid w:val="00A12F00"/>
    <w:rsid w:val="00A132B6"/>
    <w:rsid w:val="00A13506"/>
    <w:rsid w:val="00A13E62"/>
    <w:rsid w:val="00A13FB6"/>
    <w:rsid w:val="00A143FD"/>
    <w:rsid w:val="00A1489B"/>
    <w:rsid w:val="00A149C6"/>
    <w:rsid w:val="00A14AB5"/>
    <w:rsid w:val="00A14AD6"/>
    <w:rsid w:val="00A14BA0"/>
    <w:rsid w:val="00A14D3F"/>
    <w:rsid w:val="00A1529C"/>
    <w:rsid w:val="00A15682"/>
    <w:rsid w:val="00A15974"/>
    <w:rsid w:val="00A15A59"/>
    <w:rsid w:val="00A15C15"/>
    <w:rsid w:val="00A15F0C"/>
    <w:rsid w:val="00A1681A"/>
    <w:rsid w:val="00A1754C"/>
    <w:rsid w:val="00A17709"/>
    <w:rsid w:val="00A1794F"/>
    <w:rsid w:val="00A17D24"/>
    <w:rsid w:val="00A20030"/>
    <w:rsid w:val="00A20104"/>
    <w:rsid w:val="00A203BC"/>
    <w:rsid w:val="00A20585"/>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0D2"/>
    <w:rsid w:val="00A221E1"/>
    <w:rsid w:val="00A22549"/>
    <w:rsid w:val="00A2291E"/>
    <w:rsid w:val="00A22BF7"/>
    <w:rsid w:val="00A22D49"/>
    <w:rsid w:val="00A22D5A"/>
    <w:rsid w:val="00A236CB"/>
    <w:rsid w:val="00A23A6A"/>
    <w:rsid w:val="00A23B91"/>
    <w:rsid w:val="00A244CC"/>
    <w:rsid w:val="00A24F3E"/>
    <w:rsid w:val="00A2555D"/>
    <w:rsid w:val="00A256DD"/>
    <w:rsid w:val="00A257B7"/>
    <w:rsid w:val="00A25A7B"/>
    <w:rsid w:val="00A25B96"/>
    <w:rsid w:val="00A25E77"/>
    <w:rsid w:val="00A2614E"/>
    <w:rsid w:val="00A2663A"/>
    <w:rsid w:val="00A2674D"/>
    <w:rsid w:val="00A2679F"/>
    <w:rsid w:val="00A26800"/>
    <w:rsid w:val="00A26CDE"/>
    <w:rsid w:val="00A2713E"/>
    <w:rsid w:val="00A2778E"/>
    <w:rsid w:val="00A279AF"/>
    <w:rsid w:val="00A279C1"/>
    <w:rsid w:val="00A27B06"/>
    <w:rsid w:val="00A27B4B"/>
    <w:rsid w:val="00A27C4A"/>
    <w:rsid w:val="00A27C52"/>
    <w:rsid w:val="00A30247"/>
    <w:rsid w:val="00A303E2"/>
    <w:rsid w:val="00A3050B"/>
    <w:rsid w:val="00A30677"/>
    <w:rsid w:val="00A30AE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9A3"/>
    <w:rsid w:val="00A34E6C"/>
    <w:rsid w:val="00A354CE"/>
    <w:rsid w:val="00A3588F"/>
    <w:rsid w:val="00A35923"/>
    <w:rsid w:val="00A35BE0"/>
    <w:rsid w:val="00A35DF6"/>
    <w:rsid w:val="00A35F08"/>
    <w:rsid w:val="00A36635"/>
    <w:rsid w:val="00A36A7D"/>
    <w:rsid w:val="00A36ACD"/>
    <w:rsid w:val="00A36D3D"/>
    <w:rsid w:val="00A36FB4"/>
    <w:rsid w:val="00A3732B"/>
    <w:rsid w:val="00A375A7"/>
    <w:rsid w:val="00A37737"/>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1D35"/>
    <w:rsid w:val="00A42031"/>
    <w:rsid w:val="00A420DE"/>
    <w:rsid w:val="00A4240F"/>
    <w:rsid w:val="00A42994"/>
    <w:rsid w:val="00A42D05"/>
    <w:rsid w:val="00A4305C"/>
    <w:rsid w:val="00A43215"/>
    <w:rsid w:val="00A4341F"/>
    <w:rsid w:val="00A43463"/>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CF9"/>
    <w:rsid w:val="00A46F81"/>
    <w:rsid w:val="00A47435"/>
    <w:rsid w:val="00A475C0"/>
    <w:rsid w:val="00A47678"/>
    <w:rsid w:val="00A477DD"/>
    <w:rsid w:val="00A478F1"/>
    <w:rsid w:val="00A4798A"/>
    <w:rsid w:val="00A47BE9"/>
    <w:rsid w:val="00A47BEA"/>
    <w:rsid w:val="00A47BF2"/>
    <w:rsid w:val="00A500EF"/>
    <w:rsid w:val="00A50241"/>
    <w:rsid w:val="00A502BC"/>
    <w:rsid w:val="00A505F5"/>
    <w:rsid w:val="00A50787"/>
    <w:rsid w:val="00A5089D"/>
    <w:rsid w:val="00A50B16"/>
    <w:rsid w:val="00A50E48"/>
    <w:rsid w:val="00A51040"/>
    <w:rsid w:val="00A51105"/>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2C4"/>
    <w:rsid w:val="00A53473"/>
    <w:rsid w:val="00A535B7"/>
    <w:rsid w:val="00A537A1"/>
    <w:rsid w:val="00A537E9"/>
    <w:rsid w:val="00A53BAA"/>
    <w:rsid w:val="00A53D14"/>
    <w:rsid w:val="00A54192"/>
    <w:rsid w:val="00A5420E"/>
    <w:rsid w:val="00A542D4"/>
    <w:rsid w:val="00A54392"/>
    <w:rsid w:val="00A5440A"/>
    <w:rsid w:val="00A54794"/>
    <w:rsid w:val="00A54897"/>
    <w:rsid w:val="00A54AAB"/>
    <w:rsid w:val="00A54B46"/>
    <w:rsid w:val="00A54BF3"/>
    <w:rsid w:val="00A54DAA"/>
    <w:rsid w:val="00A54F67"/>
    <w:rsid w:val="00A551BE"/>
    <w:rsid w:val="00A55275"/>
    <w:rsid w:val="00A552DB"/>
    <w:rsid w:val="00A553D3"/>
    <w:rsid w:val="00A553FD"/>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4CA"/>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5F20"/>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1DA5"/>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7DF"/>
    <w:rsid w:val="00A7582E"/>
    <w:rsid w:val="00A7599D"/>
    <w:rsid w:val="00A75A11"/>
    <w:rsid w:val="00A75A45"/>
    <w:rsid w:val="00A75B6B"/>
    <w:rsid w:val="00A75C7F"/>
    <w:rsid w:val="00A75FC1"/>
    <w:rsid w:val="00A7602D"/>
    <w:rsid w:val="00A76047"/>
    <w:rsid w:val="00A76236"/>
    <w:rsid w:val="00A765AD"/>
    <w:rsid w:val="00A76A03"/>
    <w:rsid w:val="00A76EF5"/>
    <w:rsid w:val="00A77205"/>
    <w:rsid w:val="00A7758E"/>
    <w:rsid w:val="00A77607"/>
    <w:rsid w:val="00A77BA5"/>
    <w:rsid w:val="00A77CF2"/>
    <w:rsid w:val="00A77D4E"/>
    <w:rsid w:val="00A77FE0"/>
    <w:rsid w:val="00A80058"/>
    <w:rsid w:val="00A80373"/>
    <w:rsid w:val="00A8039F"/>
    <w:rsid w:val="00A80467"/>
    <w:rsid w:val="00A8046F"/>
    <w:rsid w:val="00A805E7"/>
    <w:rsid w:val="00A807FD"/>
    <w:rsid w:val="00A80A98"/>
    <w:rsid w:val="00A80BD6"/>
    <w:rsid w:val="00A80BEA"/>
    <w:rsid w:val="00A80EB9"/>
    <w:rsid w:val="00A80FD8"/>
    <w:rsid w:val="00A81753"/>
    <w:rsid w:val="00A81B5C"/>
    <w:rsid w:val="00A81BFA"/>
    <w:rsid w:val="00A81F50"/>
    <w:rsid w:val="00A81FD0"/>
    <w:rsid w:val="00A8200A"/>
    <w:rsid w:val="00A826E5"/>
    <w:rsid w:val="00A827F3"/>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5DDE"/>
    <w:rsid w:val="00A9602C"/>
    <w:rsid w:val="00A961CD"/>
    <w:rsid w:val="00A96320"/>
    <w:rsid w:val="00A966EF"/>
    <w:rsid w:val="00A96E78"/>
    <w:rsid w:val="00A96FCD"/>
    <w:rsid w:val="00A9748B"/>
    <w:rsid w:val="00A97602"/>
    <w:rsid w:val="00A97745"/>
    <w:rsid w:val="00A9779D"/>
    <w:rsid w:val="00A97811"/>
    <w:rsid w:val="00A978A2"/>
    <w:rsid w:val="00A97B2F"/>
    <w:rsid w:val="00A97C20"/>
    <w:rsid w:val="00AA08D9"/>
    <w:rsid w:val="00AA0A31"/>
    <w:rsid w:val="00AA0E80"/>
    <w:rsid w:val="00AA1C5F"/>
    <w:rsid w:val="00AA1C93"/>
    <w:rsid w:val="00AA1F76"/>
    <w:rsid w:val="00AA203B"/>
    <w:rsid w:val="00AA209B"/>
    <w:rsid w:val="00AA2303"/>
    <w:rsid w:val="00AA23E2"/>
    <w:rsid w:val="00AA2502"/>
    <w:rsid w:val="00AA25D0"/>
    <w:rsid w:val="00AA2674"/>
    <w:rsid w:val="00AA2679"/>
    <w:rsid w:val="00AA2B4D"/>
    <w:rsid w:val="00AA3051"/>
    <w:rsid w:val="00AA322C"/>
    <w:rsid w:val="00AA35BE"/>
    <w:rsid w:val="00AA3B69"/>
    <w:rsid w:val="00AA4B28"/>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8AD"/>
    <w:rsid w:val="00AB0953"/>
    <w:rsid w:val="00AB097C"/>
    <w:rsid w:val="00AB09C8"/>
    <w:rsid w:val="00AB0C03"/>
    <w:rsid w:val="00AB15CD"/>
    <w:rsid w:val="00AB172F"/>
    <w:rsid w:val="00AB1823"/>
    <w:rsid w:val="00AB19E8"/>
    <w:rsid w:val="00AB1E2C"/>
    <w:rsid w:val="00AB1EFA"/>
    <w:rsid w:val="00AB221B"/>
    <w:rsid w:val="00AB26F2"/>
    <w:rsid w:val="00AB2796"/>
    <w:rsid w:val="00AB28FE"/>
    <w:rsid w:val="00AB29CF"/>
    <w:rsid w:val="00AB2E18"/>
    <w:rsid w:val="00AB31CC"/>
    <w:rsid w:val="00AB3251"/>
    <w:rsid w:val="00AB3328"/>
    <w:rsid w:val="00AB3D99"/>
    <w:rsid w:val="00AB3EA4"/>
    <w:rsid w:val="00AB45FE"/>
    <w:rsid w:val="00AB4D84"/>
    <w:rsid w:val="00AB505A"/>
    <w:rsid w:val="00AB5061"/>
    <w:rsid w:val="00AB5081"/>
    <w:rsid w:val="00AB5092"/>
    <w:rsid w:val="00AB5713"/>
    <w:rsid w:val="00AB5AFB"/>
    <w:rsid w:val="00AB5C2F"/>
    <w:rsid w:val="00AB60AB"/>
    <w:rsid w:val="00AB6569"/>
    <w:rsid w:val="00AB6706"/>
    <w:rsid w:val="00AB68C8"/>
    <w:rsid w:val="00AB6902"/>
    <w:rsid w:val="00AB6995"/>
    <w:rsid w:val="00AB69DA"/>
    <w:rsid w:val="00AB6FDE"/>
    <w:rsid w:val="00AB7227"/>
    <w:rsid w:val="00AB7457"/>
    <w:rsid w:val="00AB7783"/>
    <w:rsid w:val="00AB7906"/>
    <w:rsid w:val="00AB7BF9"/>
    <w:rsid w:val="00AC025A"/>
    <w:rsid w:val="00AC0BF9"/>
    <w:rsid w:val="00AC0D9E"/>
    <w:rsid w:val="00AC1032"/>
    <w:rsid w:val="00AC1045"/>
    <w:rsid w:val="00AC111D"/>
    <w:rsid w:val="00AC137E"/>
    <w:rsid w:val="00AC1562"/>
    <w:rsid w:val="00AC15F3"/>
    <w:rsid w:val="00AC172A"/>
    <w:rsid w:val="00AC18DB"/>
    <w:rsid w:val="00AC1AAB"/>
    <w:rsid w:val="00AC1C1C"/>
    <w:rsid w:val="00AC1F51"/>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AB3"/>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6A5"/>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3D"/>
    <w:rsid w:val="00AE0147"/>
    <w:rsid w:val="00AE03BB"/>
    <w:rsid w:val="00AE09F6"/>
    <w:rsid w:val="00AE0BB3"/>
    <w:rsid w:val="00AE0C39"/>
    <w:rsid w:val="00AE0C60"/>
    <w:rsid w:val="00AE136E"/>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F2"/>
    <w:rsid w:val="00AE570B"/>
    <w:rsid w:val="00AE5A65"/>
    <w:rsid w:val="00AE5B05"/>
    <w:rsid w:val="00AE5D9F"/>
    <w:rsid w:val="00AE60E5"/>
    <w:rsid w:val="00AE6415"/>
    <w:rsid w:val="00AE64EA"/>
    <w:rsid w:val="00AE6A39"/>
    <w:rsid w:val="00AE6D60"/>
    <w:rsid w:val="00AE6E8A"/>
    <w:rsid w:val="00AE6E94"/>
    <w:rsid w:val="00AE6F55"/>
    <w:rsid w:val="00AE6F76"/>
    <w:rsid w:val="00AE70F0"/>
    <w:rsid w:val="00AE732B"/>
    <w:rsid w:val="00AE74E8"/>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7D"/>
    <w:rsid w:val="00AF29A7"/>
    <w:rsid w:val="00AF2ABA"/>
    <w:rsid w:val="00AF2B30"/>
    <w:rsid w:val="00AF3048"/>
    <w:rsid w:val="00AF3201"/>
    <w:rsid w:val="00AF3589"/>
    <w:rsid w:val="00AF3DFC"/>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6ADC"/>
    <w:rsid w:val="00AF6EDB"/>
    <w:rsid w:val="00AF70B0"/>
    <w:rsid w:val="00AF789D"/>
    <w:rsid w:val="00AF79BF"/>
    <w:rsid w:val="00AF7CD0"/>
    <w:rsid w:val="00B0010A"/>
    <w:rsid w:val="00B006CC"/>
    <w:rsid w:val="00B00850"/>
    <w:rsid w:val="00B00AE5"/>
    <w:rsid w:val="00B00BE9"/>
    <w:rsid w:val="00B00BF9"/>
    <w:rsid w:val="00B00D5B"/>
    <w:rsid w:val="00B00DC6"/>
    <w:rsid w:val="00B016B6"/>
    <w:rsid w:val="00B01A1D"/>
    <w:rsid w:val="00B0203F"/>
    <w:rsid w:val="00B02119"/>
    <w:rsid w:val="00B023A6"/>
    <w:rsid w:val="00B025F8"/>
    <w:rsid w:val="00B028BC"/>
    <w:rsid w:val="00B0301B"/>
    <w:rsid w:val="00B038F0"/>
    <w:rsid w:val="00B0391C"/>
    <w:rsid w:val="00B039B4"/>
    <w:rsid w:val="00B03C4B"/>
    <w:rsid w:val="00B03CF7"/>
    <w:rsid w:val="00B03E26"/>
    <w:rsid w:val="00B042BB"/>
    <w:rsid w:val="00B04349"/>
    <w:rsid w:val="00B0441B"/>
    <w:rsid w:val="00B0462B"/>
    <w:rsid w:val="00B046C0"/>
    <w:rsid w:val="00B04F12"/>
    <w:rsid w:val="00B05008"/>
    <w:rsid w:val="00B052AF"/>
    <w:rsid w:val="00B0585B"/>
    <w:rsid w:val="00B0620A"/>
    <w:rsid w:val="00B0650F"/>
    <w:rsid w:val="00B066DE"/>
    <w:rsid w:val="00B06AFE"/>
    <w:rsid w:val="00B06FF4"/>
    <w:rsid w:val="00B0703E"/>
    <w:rsid w:val="00B07357"/>
    <w:rsid w:val="00B0776E"/>
    <w:rsid w:val="00B0785E"/>
    <w:rsid w:val="00B078D6"/>
    <w:rsid w:val="00B07AA8"/>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D81"/>
    <w:rsid w:val="00B14EA5"/>
    <w:rsid w:val="00B151AA"/>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65D"/>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C9"/>
    <w:rsid w:val="00B30414"/>
    <w:rsid w:val="00B30DFD"/>
    <w:rsid w:val="00B30E90"/>
    <w:rsid w:val="00B30EFE"/>
    <w:rsid w:val="00B313E6"/>
    <w:rsid w:val="00B31747"/>
    <w:rsid w:val="00B31C8B"/>
    <w:rsid w:val="00B31F33"/>
    <w:rsid w:val="00B3216C"/>
    <w:rsid w:val="00B32605"/>
    <w:rsid w:val="00B32655"/>
    <w:rsid w:val="00B32E41"/>
    <w:rsid w:val="00B32E50"/>
    <w:rsid w:val="00B3334C"/>
    <w:rsid w:val="00B3353E"/>
    <w:rsid w:val="00B3391C"/>
    <w:rsid w:val="00B33CE3"/>
    <w:rsid w:val="00B34187"/>
    <w:rsid w:val="00B3464F"/>
    <w:rsid w:val="00B34691"/>
    <w:rsid w:val="00B348A7"/>
    <w:rsid w:val="00B349D3"/>
    <w:rsid w:val="00B34F07"/>
    <w:rsid w:val="00B350F7"/>
    <w:rsid w:val="00B3533F"/>
    <w:rsid w:val="00B35565"/>
    <w:rsid w:val="00B35835"/>
    <w:rsid w:val="00B36BCA"/>
    <w:rsid w:val="00B36E7F"/>
    <w:rsid w:val="00B36FC2"/>
    <w:rsid w:val="00B36FF9"/>
    <w:rsid w:val="00B372A9"/>
    <w:rsid w:val="00B37A6B"/>
    <w:rsid w:val="00B37A84"/>
    <w:rsid w:val="00B37AC1"/>
    <w:rsid w:val="00B37C61"/>
    <w:rsid w:val="00B37CD9"/>
    <w:rsid w:val="00B40082"/>
    <w:rsid w:val="00B400C9"/>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2A"/>
    <w:rsid w:val="00B4419E"/>
    <w:rsid w:val="00B44440"/>
    <w:rsid w:val="00B44B13"/>
    <w:rsid w:val="00B44CD4"/>
    <w:rsid w:val="00B44E1D"/>
    <w:rsid w:val="00B451F2"/>
    <w:rsid w:val="00B45553"/>
    <w:rsid w:val="00B45D19"/>
    <w:rsid w:val="00B45D4D"/>
    <w:rsid w:val="00B462B4"/>
    <w:rsid w:val="00B4644E"/>
    <w:rsid w:val="00B464A6"/>
    <w:rsid w:val="00B46AA8"/>
    <w:rsid w:val="00B46B64"/>
    <w:rsid w:val="00B46C09"/>
    <w:rsid w:val="00B47112"/>
    <w:rsid w:val="00B472F6"/>
    <w:rsid w:val="00B47749"/>
    <w:rsid w:val="00B478E2"/>
    <w:rsid w:val="00B47996"/>
    <w:rsid w:val="00B50034"/>
    <w:rsid w:val="00B500BF"/>
    <w:rsid w:val="00B50177"/>
    <w:rsid w:val="00B5057F"/>
    <w:rsid w:val="00B50684"/>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82C"/>
    <w:rsid w:val="00B54F8A"/>
    <w:rsid w:val="00B552DF"/>
    <w:rsid w:val="00B55400"/>
    <w:rsid w:val="00B5544F"/>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695"/>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9C4"/>
    <w:rsid w:val="00B63A3D"/>
    <w:rsid w:val="00B63F47"/>
    <w:rsid w:val="00B644C4"/>
    <w:rsid w:val="00B64653"/>
    <w:rsid w:val="00B648B2"/>
    <w:rsid w:val="00B64971"/>
    <w:rsid w:val="00B649E6"/>
    <w:rsid w:val="00B64A13"/>
    <w:rsid w:val="00B64A41"/>
    <w:rsid w:val="00B64DAC"/>
    <w:rsid w:val="00B64E79"/>
    <w:rsid w:val="00B65101"/>
    <w:rsid w:val="00B65295"/>
    <w:rsid w:val="00B6535C"/>
    <w:rsid w:val="00B6570B"/>
    <w:rsid w:val="00B65B85"/>
    <w:rsid w:val="00B65CA2"/>
    <w:rsid w:val="00B65D7B"/>
    <w:rsid w:val="00B661BF"/>
    <w:rsid w:val="00B6632F"/>
    <w:rsid w:val="00B6637D"/>
    <w:rsid w:val="00B66452"/>
    <w:rsid w:val="00B667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063"/>
    <w:rsid w:val="00B7110F"/>
    <w:rsid w:val="00B712D5"/>
    <w:rsid w:val="00B7139C"/>
    <w:rsid w:val="00B7180C"/>
    <w:rsid w:val="00B718A4"/>
    <w:rsid w:val="00B71C65"/>
    <w:rsid w:val="00B71DD5"/>
    <w:rsid w:val="00B71E36"/>
    <w:rsid w:val="00B722AB"/>
    <w:rsid w:val="00B72328"/>
    <w:rsid w:val="00B725A4"/>
    <w:rsid w:val="00B72B41"/>
    <w:rsid w:val="00B72D75"/>
    <w:rsid w:val="00B730CC"/>
    <w:rsid w:val="00B73418"/>
    <w:rsid w:val="00B7341C"/>
    <w:rsid w:val="00B73502"/>
    <w:rsid w:val="00B73719"/>
    <w:rsid w:val="00B73864"/>
    <w:rsid w:val="00B73A79"/>
    <w:rsid w:val="00B73C5F"/>
    <w:rsid w:val="00B73F3E"/>
    <w:rsid w:val="00B74006"/>
    <w:rsid w:val="00B74150"/>
    <w:rsid w:val="00B741FC"/>
    <w:rsid w:val="00B74394"/>
    <w:rsid w:val="00B743B0"/>
    <w:rsid w:val="00B74AB3"/>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940"/>
    <w:rsid w:val="00B80C6F"/>
    <w:rsid w:val="00B80D84"/>
    <w:rsid w:val="00B80D99"/>
    <w:rsid w:val="00B815B7"/>
    <w:rsid w:val="00B8162A"/>
    <w:rsid w:val="00B816F2"/>
    <w:rsid w:val="00B81DFD"/>
    <w:rsid w:val="00B824C3"/>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5C44"/>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2AB"/>
    <w:rsid w:val="00B94387"/>
    <w:rsid w:val="00B946B6"/>
    <w:rsid w:val="00B946BE"/>
    <w:rsid w:val="00B947A8"/>
    <w:rsid w:val="00B94F99"/>
    <w:rsid w:val="00B950D3"/>
    <w:rsid w:val="00B954F2"/>
    <w:rsid w:val="00B95788"/>
    <w:rsid w:val="00B958E1"/>
    <w:rsid w:val="00B95951"/>
    <w:rsid w:val="00B95A9D"/>
    <w:rsid w:val="00B96005"/>
    <w:rsid w:val="00B963CD"/>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C55"/>
    <w:rsid w:val="00BA1E4B"/>
    <w:rsid w:val="00BA20BE"/>
    <w:rsid w:val="00BA20FD"/>
    <w:rsid w:val="00BA2977"/>
    <w:rsid w:val="00BA2C94"/>
    <w:rsid w:val="00BA3496"/>
    <w:rsid w:val="00BA34ED"/>
    <w:rsid w:val="00BA3512"/>
    <w:rsid w:val="00BA3646"/>
    <w:rsid w:val="00BA3755"/>
    <w:rsid w:val="00BA396E"/>
    <w:rsid w:val="00BA3D51"/>
    <w:rsid w:val="00BA3D7C"/>
    <w:rsid w:val="00BA3F47"/>
    <w:rsid w:val="00BA3FF2"/>
    <w:rsid w:val="00BA400B"/>
    <w:rsid w:val="00BA4633"/>
    <w:rsid w:val="00BA4B24"/>
    <w:rsid w:val="00BA4C57"/>
    <w:rsid w:val="00BA4F2F"/>
    <w:rsid w:val="00BA56FF"/>
    <w:rsid w:val="00BA57EB"/>
    <w:rsid w:val="00BA5A5D"/>
    <w:rsid w:val="00BA5B75"/>
    <w:rsid w:val="00BA62B4"/>
    <w:rsid w:val="00BA62D1"/>
    <w:rsid w:val="00BA63F4"/>
    <w:rsid w:val="00BA64A2"/>
    <w:rsid w:val="00BA6500"/>
    <w:rsid w:val="00BA6542"/>
    <w:rsid w:val="00BA662B"/>
    <w:rsid w:val="00BA6A91"/>
    <w:rsid w:val="00BA76D7"/>
    <w:rsid w:val="00BA7C14"/>
    <w:rsid w:val="00BA7E2E"/>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5B"/>
    <w:rsid w:val="00BB3072"/>
    <w:rsid w:val="00BB31A2"/>
    <w:rsid w:val="00BB380F"/>
    <w:rsid w:val="00BB3979"/>
    <w:rsid w:val="00BB3A48"/>
    <w:rsid w:val="00BB3AF6"/>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72"/>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C2C"/>
    <w:rsid w:val="00BC2D0C"/>
    <w:rsid w:val="00BC361B"/>
    <w:rsid w:val="00BC3BA4"/>
    <w:rsid w:val="00BC3C36"/>
    <w:rsid w:val="00BC3E5F"/>
    <w:rsid w:val="00BC42C8"/>
    <w:rsid w:val="00BC446D"/>
    <w:rsid w:val="00BC4796"/>
    <w:rsid w:val="00BC47E9"/>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C9F"/>
    <w:rsid w:val="00BD1F29"/>
    <w:rsid w:val="00BD225C"/>
    <w:rsid w:val="00BD23BC"/>
    <w:rsid w:val="00BD26AA"/>
    <w:rsid w:val="00BD282A"/>
    <w:rsid w:val="00BD2BE2"/>
    <w:rsid w:val="00BD301D"/>
    <w:rsid w:val="00BD3299"/>
    <w:rsid w:val="00BD32DF"/>
    <w:rsid w:val="00BD354F"/>
    <w:rsid w:val="00BD3681"/>
    <w:rsid w:val="00BD3740"/>
    <w:rsid w:val="00BD38C8"/>
    <w:rsid w:val="00BD3DFB"/>
    <w:rsid w:val="00BD3FFE"/>
    <w:rsid w:val="00BD408A"/>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E19"/>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7FC"/>
    <w:rsid w:val="00BE49C4"/>
    <w:rsid w:val="00BE4E22"/>
    <w:rsid w:val="00BE50E7"/>
    <w:rsid w:val="00BE5103"/>
    <w:rsid w:val="00BE5170"/>
    <w:rsid w:val="00BE52F8"/>
    <w:rsid w:val="00BE5705"/>
    <w:rsid w:val="00BE5CC6"/>
    <w:rsid w:val="00BE63E2"/>
    <w:rsid w:val="00BE640A"/>
    <w:rsid w:val="00BE68E7"/>
    <w:rsid w:val="00BE695E"/>
    <w:rsid w:val="00BE6BDE"/>
    <w:rsid w:val="00BE6DE2"/>
    <w:rsid w:val="00BE6F1F"/>
    <w:rsid w:val="00BE714C"/>
    <w:rsid w:val="00BE734B"/>
    <w:rsid w:val="00BE75AB"/>
    <w:rsid w:val="00BE7847"/>
    <w:rsid w:val="00BE79A6"/>
    <w:rsid w:val="00BE7D01"/>
    <w:rsid w:val="00BF024F"/>
    <w:rsid w:val="00BF032A"/>
    <w:rsid w:val="00BF0498"/>
    <w:rsid w:val="00BF0649"/>
    <w:rsid w:val="00BF08BA"/>
    <w:rsid w:val="00BF0979"/>
    <w:rsid w:val="00BF0D74"/>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9EB"/>
    <w:rsid w:val="00BF2AF1"/>
    <w:rsid w:val="00BF2C2C"/>
    <w:rsid w:val="00BF3087"/>
    <w:rsid w:val="00BF31F7"/>
    <w:rsid w:val="00BF3337"/>
    <w:rsid w:val="00BF33AB"/>
    <w:rsid w:val="00BF3499"/>
    <w:rsid w:val="00BF35DA"/>
    <w:rsid w:val="00BF36CA"/>
    <w:rsid w:val="00BF3717"/>
    <w:rsid w:val="00BF397A"/>
    <w:rsid w:val="00BF398B"/>
    <w:rsid w:val="00BF3BF1"/>
    <w:rsid w:val="00BF3CEA"/>
    <w:rsid w:val="00BF3F97"/>
    <w:rsid w:val="00BF4066"/>
    <w:rsid w:val="00BF431A"/>
    <w:rsid w:val="00BF4479"/>
    <w:rsid w:val="00BF48C5"/>
    <w:rsid w:val="00BF4F2C"/>
    <w:rsid w:val="00BF504C"/>
    <w:rsid w:val="00BF511F"/>
    <w:rsid w:val="00BF52FD"/>
    <w:rsid w:val="00BF53D0"/>
    <w:rsid w:val="00BF53FF"/>
    <w:rsid w:val="00BF598E"/>
    <w:rsid w:val="00BF5FA1"/>
    <w:rsid w:val="00BF61E7"/>
    <w:rsid w:val="00BF626E"/>
    <w:rsid w:val="00BF6501"/>
    <w:rsid w:val="00BF67D1"/>
    <w:rsid w:val="00BF6CC5"/>
    <w:rsid w:val="00BF6E8C"/>
    <w:rsid w:val="00BF6EE7"/>
    <w:rsid w:val="00BF7229"/>
    <w:rsid w:val="00BF799A"/>
    <w:rsid w:val="00BF7DBA"/>
    <w:rsid w:val="00BF7ECA"/>
    <w:rsid w:val="00C001A2"/>
    <w:rsid w:val="00C002F3"/>
    <w:rsid w:val="00C00370"/>
    <w:rsid w:val="00C004AC"/>
    <w:rsid w:val="00C009C5"/>
    <w:rsid w:val="00C00D60"/>
    <w:rsid w:val="00C00DA3"/>
    <w:rsid w:val="00C00DE6"/>
    <w:rsid w:val="00C011A9"/>
    <w:rsid w:val="00C01218"/>
    <w:rsid w:val="00C01221"/>
    <w:rsid w:val="00C013FB"/>
    <w:rsid w:val="00C0146B"/>
    <w:rsid w:val="00C01481"/>
    <w:rsid w:val="00C01523"/>
    <w:rsid w:val="00C01663"/>
    <w:rsid w:val="00C0167A"/>
    <w:rsid w:val="00C01985"/>
    <w:rsid w:val="00C01A39"/>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A30"/>
    <w:rsid w:val="00C063BF"/>
    <w:rsid w:val="00C063EE"/>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8A"/>
    <w:rsid w:val="00C117BD"/>
    <w:rsid w:val="00C11845"/>
    <w:rsid w:val="00C1187C"/>
    <w:rsid w:val="00C11B21"/>
    <w:rsid w:val="00C11D41"/>
    <w:rsid w:val="00C11E44"/>
    <w:rsid w:val="00C120D2"/>
    <w:rsid w:val="00C12117"/>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19A"/>
    <w:rsid w:val="00C14200"/>
    <w:rsid w:val="00C144B8"/>
    <w:rsid w:val="00C148A0"/>
    <w:rsid w:val="00C14990"/>
    <w:rsid w:val="00C14D3C"/>
    <w:rsid w:val="00C14F83"/>
    <w:rsid w:val="00C1542D"/>
    <w:rsid w:val="00C158DF"/>
    <w:rsid w:val="00C15D40"/>
    <w:rsid w:val="00C15F0D"/>
    <w:rsid w:val="00C16401"/>
    <w:rsid w:val="00C16596"/>
    <w:rsid w:val="00C16726"/>
    <w:rsid w:val="00C16743"/>
    <w:rsid w:val="00C16CA8"/>
    <w:rsid w:val="00C16CC5"/>
    <w:rsid w:val="00C16CC9"/>
    <w:rsid w:val="00C16D1D"/>
    <w:rsid w:val="00C17571"/>
    <w:rsid w:val="00C17579"/>
    <w:rsid w:val="00C178B1"/>
    <w:rsid w:val="00C1796D"/>
    <w:rsid w:val="00C17A5D"/>
    <w:rsid w:val="00C17E82"/>
    <w:rsid w:val="00C203F4"/>
    <w:rsid w:val="00C20719"/>
    <w:rsid w:val="00C20D77"/>
    <w:rsid w:val="00C20EC4"/>
    <w:rsid w:val="00C21146"/>
    <w:rsid w:val="00C211B9"/>
    <w:rsid w:val="00C2128F"/>
    <w:rsid w:val="00C21454"/>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C10"/>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2BE"/>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85D"/>
    <w:rsid w:val="00C32B62"/>
    <w:rsid w:val="00C32D74"/>
    <w:rsid w:val="00C32D99"/>
    <w:rsid w:val="00C32E69"/>
    <w:rsid w:val="00C334C0"/>
    <w:rsid w:val="00C3353F"/>
    <w:rsid w:val="00C33607"/>
    <w:rsid w:val="00C336F3"/>
    <w:rsid w:val="00C337E3"/>
    <w:rsid w:val="00C338E5"/>
    <w:rsid w:val="00C339F0"/>
    <w:rsid w:val="00C33C7C"/>
    <w:rsid w:val="00C33D1A"/>
    <w:rsid w:val="00C33E28"/>
    <w:rsid w:val="00C34080"/>
    <w:rsid w:val="00C340A5"/>
    <w:rsid w:val="00C340C0"/>
    <w:rsid w:val="00C34562"/>
    <w:rsid w:val="00C34A73"/>
    <w:rsid w:val="00C34DCC"/>
    <w:rsid w:val="00C35104"/>
    <w:rsid w:val="00C3512A"/>
    <w:rsid w:val="00C35136"/>
    <w:rsid w:val="00C3535B"/>
    <w:rsid w:val="00C3538B"/>
    <w:rsid w:val="00C35624"/>
    <w:rsid w:val="00C3578A"/>
    <w:rsid w:val="00C35831"/>
    <w:rsid w:val="00C359A9"/>
    <w:rsid w:val="00C35C26"/>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952"/>
    <w:rsid w:val="00C44DB0"/>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F60"/>
    <w:rsid w:val="00C470D3"/>
    <w:rsid w:val="00C47909"/>
    <w:rsid w:val="00C47E79"/>
    <w:rsid w:val="00C47ED1"/>
    <w:rsid w:val="00C47F82"/>
    <w:rsid w:val="00C47FD4"/>
    <w:rsid w:val="00C5007B"/>
    <w:rsid w:val="00C50222"/>
    <w:rsid w:val="00C505EC"/>
    <w:rsid w:val="00C50640"/>
    <w:rsid w:val="00C506D6"/>
    <w:rsid w:val="00C50BB4"/>
    <w:rsid w:val="00C51836"/>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3AE"/>
    <w:rsid w:val="00C55445"/>
    <w:rsid w:val="00C5573F"/>
    <w:rsid w:val="00C55C15"/>
    <w:rsid w:val="00C55D0D"/>
    <w:rsid w:val="00C55FAC"/>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854"/>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D35"/>
    <w:rsid w:val="00C72DC5"/>
    <w:rsid w:val="00C73205"/>
    <w:rsid w:val="00C73421"/>
    <w:rsid w:val="00C73549"/>
    <w:rsid w:val="00C73910"/>
    <w:rsid w:val="00C73B8E"/>
    <w:rsid w:val="00C73BC7"/>
    <w:rsid w:val="00C73C31"/>
    <w:rsid w:val="00C742A1"/>
    <w:rsid w:val="00C743AB"/>
    <w:rsid w:val="00C743BB"/>
    <w:rsid w:val="00C74471"/>
    <w:rsid w:val="00C7454C"/>
    <w:rsid w:val="00C7465A"/>
    <w:rsid w:val="00C7465B"/>
    <w:rsid w:val="00C74A06"/>
    <w:rsid w:val="00C74AB0"/>
    <w:rsid w:val="00C74BD1"/>
    <w:rsid w:val="00C7506F"/>
    <w:rsid w:val="00C751A1"/>
    <w:rsid w:val="00C751BA"/>
    <w:rsid w:val="00C754FE"/>
    <w:rsid w:val="00C75748"/>
    <w:rsid w:val="00C758E3"/>
    <w:rsid w:val="00C75AC6"/>
    <w:rsid w:val="00C75BF7"/>
    <w:rsid w:val="00C75CCC"/>
    <w:rsid w:val="00C75F0A"/>
    <w:rsid w:val="00C760B3"/>
    <w:rsid w:val="00C76615"/>
    <w:rsid w:val="00C7666B"/>
    <w:rsid w:val="00C76A19"/>
    <w:rsid w:val="00C76BFC"/>
    <w:rsid w:val="00C77068"/>
    <w:rsid w:val="00C7724C"/>
    <w:rsid w:val="00C7741C"/>
    <w:rsid w:val="00C776D9"/>
    <w:rsid w:val="00C77731"/>
    <w:rsid w:val="00C778BD"/>
    <w:rsid w:val="00C779E4"/>
    <w:rsid w:val="00C8061A"/>
    <w:rsid w:val="00C80A77"/>
    <w:rsid w:val="00C80D73"/>
    <w:rsid w:val="00C80F40"/>
    <w:rsid w:val="00C81045"/>
    <w:rsid w:val="00C811CD"/>
    <w:rsid w:val="00C81361"/>
    <w:rsid w:val="00C81642"/>
    <w:rsid w:val="00C816DA"/>
    <w:rsid w:val="00C8175A"/>
    <w:rsid w:val="00C81824"/>
    <w:rsid w:val="00C81A36"/>
    <w:rsid w:val="00C81BF8"/>
    <w:rsid w:val="00C81C90"/>
    <w:rsid w:val="00C82313"/>
    <w:rsid w:val="00C82514"/>
    <w:rsid w:val="00C827A5"/>
    <w:rsid w:val="00C8280C"/>
    <w:rsid w:val="00C82CA6"/>
    <w:rsid w:val="00C82CCB"/>
    <w:rsid w:val="00C82FF8"/>
    <w:rsid w:val="00C831C6"/>
    <w:rsid w:val="00C83517"/>
    <w:rsid w:val="00C839A0"/>
    <w:rsid w:val="00C83A64"/>
    <w:rsid w:val="00C842FF"/>
    <w:rsid w:val="00C8448B"/>
    <w:rsid w:val="00C84627"/>
    <w:rsid w:val="00C84716"/>
    <w:rsid w:val="00C8489C"/>
    <w:rsid w:val="00C84B9F"/>
    <w:rsid w:val="00C84EDF"/>
    <w:rsid w:val="00C852BB"/>
    <w:rsid w:val="00C853E8"/>
    <w:rsid w:val="00C85E53"/>
    <w:rsid w:val="00C86031"/>
    <w:rsid w:val="00C86D51"/>
    <w:rsid w:val="00C87375"/>
    <w:rsid w:val="00C87420"/>
    <w:rsid w:val="00C87470"/>
    <w:rsid w:val="00C87ADF"/>
    <w:rsid w:val="00C87F1A"/>
    <w:rsid w:val="00C90212"/>
    <w:rsid w:val="00C90D46"/>
    <w:rsid w:val="00C90DEF"/>
    <w:rsid w:val="00C910A5"/>
    <w:rsid w:val="00C91917"/>
    <w:rsid w:val="00C91D47"/>
    <w:rsid w:val="00C91EED"/>
    <w:rsid w:val="00C91F33"/>
    <w:rsid w:val="00C91F8F"/>
    <w:rsid w:val="00C927B0"/>
    <w:rsid w:val="00C928A8"/>
    <w:rsid w:val="00C92A01"/>
    <w:rsid w:val="00C92B97"/>
    <w:rsid w:val="00C92F0E"/>
    <w:rsid w:val="00C92F27"/>
    <w:rsid w:val="00C92F9D"/>
    <w:rsid w:val="00C93076"/>
    <w:rsid w:val="00C9357F"/>
    <w:rsid w:val="00C93CCF"/>
    <w:rsid w:val="00C93D30"/>
    <w:rsid w:val="00C93ECB"/>
    <w:rsid w:val="00C93F36"/>
    <w:rsid w:val="00C93FDD"/>
    <w:rsid w:val="00C94183"/>
    <w:rsid w:val="00C947DC"/>
    <w:rsid w:val="00C94809"/>
    <w:rsid w:val="00C94884"/>
    <w:rsid w:val="00C9499B"/>
    <w:rsid w:val="00C94FCD"/>
    <w:rsid w:val="00C95300"/>
    <w:rsid w:val="00C956FE"/>
    <w:rsid w:val="00C9585A"/>
    <w:rsid w:val="00C95C73"/>
    <w:rsid w:val="00C9616D"/>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24C"/>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EE6"/>
    <w:rsid w:val="00CA4F66"/>
    <w:rsid w:val="00CA54CE"/>
    <w:rsid w:val="00CA573E"/>
    <w:rsid w:val="00CA5775"/>
    <w:rsid w:val="00CA59AD"/>
    <w:rsid w:val="00CA59B3"/>
    <w:rsid w:val="00CA5B35"/>
    <w:rsid w:val="00CA5B65"/>
    <w:rsid w:val="00CA5CE4"/>
    <w:rsid w:val="00CA6EE8"/>
    <w:rsid w:val="00CA722D"/>
    <w:rsid w:val="00CA7565"/>
    <w:rsid w:val="00CA776D"/>
    <w:rsid w:val="00CA7913"/>
    <w:rsid w:val="00CA7AB6"/>
    <w:rsid w:val="00CA7DC8"/>
    <w:rsid w:val="00CA7E03"/>
    <w:rsid w:val="00CA7E4C"/>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EFA"/>
    <w:rsid w:val="00CB51F8"/>
    <w:rsid w:val="00CB55BA"/>
    <w:rsid w:val="00CB5BF0"/>
    <w:rsid w:val="00CB62CF"/>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1C83"/>
    <w:rsid w:val="00CC2124"/>
    <w:rsid w:val="00CC29E5"/>
    <w:rsid w:val="00CC3743"/>
    <w:rsid w:val="00CC3769"/>
    <w:rsid w:val="00CC38F1"/>
    <w:rsid w:val="00CC3923"/>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935"/>
    <w:rsid w:val="00CD0BC0"/>
    <w:rsid w:val="00CD0CB3"/>
    <w:rsid w:val="00CD0D87"/>
    <w:rsid w:val="00CD1462"/>
    <w:rsid w:val="00CD15C4"/>
    <w:rsid w:val="00CD1848"/>
    <w:rsid w:val="00CD1A5B"/>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A82"/>
    <w:rsid w:val="00CD3D69"/>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B67"/>
    <w:rsid w:val="00CD6C3C"/>
    <w:rsid w:val="00CD6DE2"/>
    <w:rsid w:val="00CD6E3E"/>
    <w:rsid w:val="00CD6ED9"/>
    <w:rsid w:val="00CD6FFA"/>
    <w:rsid w:val="00CD7052"/>
    <w:rsid w:val="00CD70C7"/>
    <w:rsid w:val="00CD70E9"/>
    <w:rsid w:val="00CD711E"/>
    <w:rsid w:val="00CD7281"/>
    <w:rsid w:val="00CD729A"/>
    <w:rsid w:val="00CD7332"/>
    <w:rsid w:val="00CD7336"/>
    <w:rsid w:val="00CD7756"/>
    <w:rsid w:val="00CD798A"/>
    <w:rsid w:val="00CD7A02"/>
    <w:rsid w:val="00CD7DC9"/>
    <w:rsid w:val="00CD7E45"/>
    <w:rsid w:val="00CE0496"/>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D2A"/>
    <w:rsid w:val="00CE7F21"/>
    <w:rsid w:val="00CF00BF"/>
    <w:rsid w:val="00CF013B"/>
    <w:rsid w:val="00CF0206"/>
    <w:rsid w:val="00CF0366"/>
    <w:rsid w:val="00CF0530"/>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D7"/>
    <w:rsid w:val="00CF2AFE"/>
    <w:rsid w:val="00CF2EC6"/>
    <w:rsid w:val="00CF3006"/>
    <w:rsid w:val="00CF334B"/>
    <w:rsid w:val="00CF33C3"/>
    <w:rsid w:val="00CF35F1"/>
    <w:rsid w:val="00CF3A44"/>
    <w:rsid w:val="00CF3DF1"/>
    <w:rsid w:val="00CF3E22"/>
    <w:rsid w:val="00CF3E68"/>
    <w:rsid w:val="00CF3FDE"/>
    <w:rsid w:val="00CF4140"/>
    <w:rsid w:val="00CF4242"/>
    <w:rsid w:val="00CF42C3"/>
    <w:rsid w:val="00CF4593"/>
    <w:rsid w:val="00CF4732"/>
    <w:rsid w:val="00CF479A"/>
    <w:rsid w:val="00CF47B0"/>
    <w:rsid w:val="00CF4A1A"/>
    <w:rsid w:val="00CF503F"/>
    <w:rsid w:val="00CF539E"/>
    <w:rsid w:val="00CF53D4"/>
    <w:rsid w:val="00CF69E7"/>
    <w:rsid w:val="00CF6B0A"/>
    <w:rsid w:val="00CF6BBB"/>
    <w:rsid w:val="00CF73B4"/>
    <w:rsid w:val="00CF76A4"/>
    <w:rsid w:val="00CF7713"/>
    <w:rsid w:val="00CF79FB"/>
    <w:rsid w:val="00CF7D71"/>
    <w:rsid w:val="00D000F3"/>
    <w:rsid w:val="00D0014C"/>
    <w:rsid w:val="00D00188"/>
    <w:rsid w:val="00D00348"/>
    <w:rsid w:val="00D008AA"/>
    <w:rsid w:val="00D009D9"/>
    <w:rsid w:val="00D01388"/>
    <w:rsid w:val="00D01858"/>
    <w:rsid w:val="00D01A0C"/>
    <w:rsid w:val="00D01AC3"/>
    <w:rsid w:val="00D01BF0"/>
    <w:rsid w:val="00D01E93"/>
    <w:rsid w:val="00D01FAD"/>
    <w:rsid w:val="00D023A0"/>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6BE0"/>
    <w:rsid w:val="00D0743E"/>
    <w:rsid w:val="00D077C7"/>
    <w:rsid w:val="00D07941"/>
    <w:rsid w:val="00D07D47"/>
    <w:rsid w:val="00D07F46"/>
    <w:rsid w:val="00D1030C"/>
    <w:rsid w:val="00D1050C"/>
    <w:rsid w:val="00D10619"/>
    <w:rsid w:val="00D10950"/>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6F"/>
    <w:rsid w:val="00D1539E"/>
    <w:rsid w:val="00D1548A"/>
    <w:rsid w:val="00D1561B"/>
    <w:rsid w:val="00D159EA"/>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547"/>
    <w:rsid w:val="00D21989"/>
    <w:rsid w:val="00D21E30"/>
    <w:rsid w:val="00D22065"/>
    <w:rsid w:val="00D2219A"/>
    <w:rsid w:val="00D22510"/>
    <w:rsid w:val="00D22664"/>
    <w:rsid w:val="00D22747"/>
    <w:rsid w:val="00D22A50"/>
    <w:rsid w:val="00D22A9D"/>
    <w:rsid w:val="00D22EE5"/>
    <w:rsid w:val="00D230E2"/>
    <w:rsid w:val="00D235E8"/>
    <w:rsid w:val="00D23969"/>
    <w:rsid w:val="00D239C5"/>
    <w:rsid w:val="00D2419D"/>
    <w:rsid w:val="00D241AE"/>
    <w:rsid w:val="00D24269"/>
    <w:rsid w:val="00D24464"/>
    <w:rsid w:val="00D24D6C"/>
    <w:rsid w:val="00D24D8C"/>
    <w:rsid w:val="00D24DF8"/>
    <w:rsid w:val="00D24E77"/>
    <w:rsid w:val="00D2523C"/>
    <w:rsid w:val="00D252CF"/>
    <w:rsid w:val="00D253D9"/>
    <w:rsid w:val="00D2564C"/>
    <w:rsid w:val="00D25801"/>
    <w:rsid w:val="00D2591E"/>
    <w:rsid w:val="00D25D8A"/>
    <w:rsid w:val="00D26150"/>
    <w:rsid w:val="00D2625A"/>
    <w:rsid w:val="00D2687D"/>
    <w:rsid w:val="00D26BAE"/>
    <w:rsid w:val="00D270B1"/>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32C"/>
    <w:rsid w:val="00D33517"/>
    <w:rsid w:val="00D33606"/>
    <w:rsid w:val="00D33647"/>
    <w:rsid w:val="00D3366C"/>
    <w:rsid w:val="00D336CB"/>
    <w:rsid w:val="00D33E78"/>
    <w:rsid w:val="00D33EF5"/>
    <w:rsid w:val="00D34257"/>
    <w:rsid w:val="00D3439B"/>
    <w:rsid w:val="00D344EA"/>
    <w:rsid w:val="00D34879"/>
    <w:rsid w:val="00D34B64"/>
    <w:rsid w:val="00D34BD8"/>
    <w:rsid w:val="00D34C94"/>
    <w:rsid w:val="00D34F40"/>
    <w:rsid w:val="00D3513E"/>
    <w:rsid w:val="00D3538E"/>
    <w:rsid w:val="00D3557B"/>
    <w:rsid w:val="00D35671"/>
    <w:rsid w:val="00D35CE2"/>
    <w:rsid w:val="00D35D8B"/>
    <w:rsid w:val="00D35DEF"/>
    <w:rsid w:val="00D360B4"/>
    <w:rsid w:val="00D36349"/>
    <w:rsid w:val="00D36450"/>
    <w:rsid w:val="00D3670C"/>
    <w:rsid w:val="00D3684A"/>
    <w:rsid w:val="00D37067"/>
    <w:rsid w:val="00D374EC"/>
    <w:rsid w:val="00D4007F"/>
    <w:rsid w:val="00D40737"/>
    <w:rsid w:val="00D40766"/>
    <w:rsid w:val="00D40D83"/>
    <w:rsid w:val="00D41076"/>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3E93"/>
    <w:rsid w:val="00D441D3"/>
    <w:rsid w:val="00D44485"/>
    <w:rsid w:val="00D44715"/>
    <w:rsid w:val="00D447F6"/>
    <w:rsid w:val="00D44BAA"/>
    <w:rsid w:val="00D454DB"/>
    <w:rsid w:val="00D457F6"/>
    <w:rsid w:val="00D45BBA"/>
    <w:rsid w:val="00D45DC2"/>
    <w:rsid w:val="00D46BCB"/>
    <w:rsid w:val="00D46F55"/>
    <w:rsid w:val="00D47405"/>
    <w:rsid w:val="00D474C3"/>
    <w:rsid w:val="00D4755F"/>
    <w:rsid w:val="00D47B37"/>
    <w:rsid w:val="00D47BEF"/>
    <w:rsid w:val="00D47E51"/>
    <w:rsid w:val="00D47F7D"/>
    <w:rsid w:val="00D500E8"/>
    <w:rsid w:val="00D5029A"/>
    <w:rsid w:val="00D50A00"/>
    <w:rsid w:val="00D50D04"/>
    <w:rsid w:val="00D50E43"/>
    <w:rsid w:val="00D5118C"/>
    <w:rsid w:val="00D51345"/>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42E"/>
    <w:rsid w:val="00D6172A"/>
    <w:rsid w:val="00D61854"/>
    <w:rsid w:val="00D61898"/>
    <w:rsid w:val="00D618F6"/>
    <w:rsid w:val="00D61961"/>
    <w:rsid w:val="00D61B4E"/>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42"/>
    <w:rsid w:val="00D64DA5"/>
    <w:rsid w:val="00D64E4D"/>
    <w:rsid w:val="00D65145"/>
    <w:rsid w:val="00D651CA"/>
    <w:rsid w:val="00D652ED"/>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67F02"/>
    <w:rsid w:val="00D70ABB"/>
    <w:rsid w:val="00D70C30"/>
    <w:rsid w:val="00D70E69"/>
    <w:rsid w:val="00D71219"/>
    <w:rsid w:val="00D715FC"/>
    <w:rsid w:val="00D7181F"/>
    <w:rsid w:val="00D7182D"/>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3F"/>
    <w:rsid w:val="00D7417B"/>
    <w:rsid w:val="00D74563"/>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77F"/>
    <w:rsid w:val="00D829B6"/>
    <w:rsid w:val="00D82BE8"/>
    <w:rsid w:val="00D82E64"/>
    <w:rsid w:val="00D82EEC"/>
    <w:rsid w:val="00D8326B"/>
    <w:rsid w:val="00D838B1"/>
    <w:rsid w:val="00D838DB"/>
    <w:rsid w:val="00D83A6E"/>
    <w:rsid w:val="00D83BEF"/>
    <w:rsid w:val="00D84013"/>
    <w:rsid w:val="00D84070"/>
    <w:rsid w:val="00D84076"/>
    <w:rsid w:val="00D840CD"/>
    <w:rsid w:val="00D84236"/>
    <w:rsid w:val="00D8433C"/>
    <w:rsid w:val="00D843F9"/>
    <w:rsid w:val="00D849BF"/>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8A8"/>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5A"/>
    <w:rsid w:val="00D938DC"/>
    <w:rsid w:val="00D93B05"/>
    <w:rsid w:val="00D93B7C"/>
    <w:rsid w:val="00D93F18"/>
    <w:rsid w:val="00D9400A"/>
    <w:rsid w:val="00D945E6"/>
    <w:rsid w:val="00D94AA2"/>
    <w:rsid w:val="00D95487"/>
    <w:rsid w:val="00D955C0"/>
    <w:rsid w:val="00D95675"/>
    <w:rsid w:val="00D95C43"/>
    <w:rsid w:val="00D96119"/>
    <w:rsid w:val="00D963B1"/>
    <w:rsid w:val="00D963D7"/>
    <w:rsid w:val="00D96509"/>
    <w:rsid w:val="00D9697E"/>
    <w:rsid w:val="00D97053"/>
    <w:rsid w:val="00D97A93"/>
    <w:rsid w:val="00D97EDD"/>
    <w:rsid w:val="00D97FF4"/>
    <w:rsid w:val="00DA0468"/>
    <w:rsid w:val="00DA05C5"/>
    <w:rsid w:val="00DA09DD"/>
    <w:rsid w:val="00DA10E9"/>
    <w:rsid w:val="00DA12D2"/>
    <w:rsid w:val="00DA1392"/>
    <w:rsid w:val="00DA1765"/>
    <w:rsid w:val="00DA17C6"/>
    <w:rsid w:val="00DA1AC3"/>
    <w:rsid w:val="00DA1B0B"/>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A74"/>
    <w:rsid w:val="00DA4BF2"/>
    <w:rsid w:val="00DA4C71"/>
    <w:rsid w:val="00DA4C7A"/>
    <w:rsid w:val="00DA5489"/>
    <w:rsid w:val="00DA59FB"/>
    <w:rsid w:val="00DA5BF7"/>
    <w:rsid w:val="00DA5D6F"/>
    <w:rsid w:val="00DA6492"/>
    <w:rsid w:val="00DA6A6A"/>
    <w:rsid w:val="00DA6AAF"/>
    <w:rsid w:val="00DA6D15"/>
    <w:rsid w:val="00DA6E51"/>
    <w:rsid w:val="00DA757F"/>
    <w:rsid w:val="00DA76DF"/>
    <w:rsid w:val="00DA7719"/>
    <w:rsid w:val="00DA7961"/>
    <w:rsid w:val="00DA7DA6"/>
    <w:rsid w:val="00DA7E32"/>
    <w:rsid w:val="00DA7EBC"/>
    <w:rsid w:val="00DA7F79"/>
    <w:rsid w:val="00DB04A3"/>
    <w:rsid w:val="00DB05B6"/>
    <w:rsid w:val="00DB0690"/>
    <w:rsid w:val="00DB06E5"/>
    <w:rsid w:val="00DB0704"/>
    <w:rsid w:val="00DB0925"/>
    <w:rsid w:val="00DB0965"/>
    <w:rsid w:val="00DB0C28"/>
    <w:rsid w:val="00DB0C51"/>
    <w:rsid w:val="00DB0C7E"/>
    <w:rsid w:val="00DB0DEF"/>
    <w:rsid w:val="00DB1188"/>
    <w:rsid w:val="00DB159A"/>
    <w:rsid w:val="00DB1992"/>
    <w:rsid w:val="00DB1C93"/>
    <w:rsid w:val="00DB2062"/>
    <w:rsid w:val="00DB2198"/>
    <w:rsid w:val="00DB253D"/>
    <w:rsid w:val="00DB2558"/>
    <w:rsid w:val="00DB2668"/>
    <w:rsid w:val="00DB2735"/>
    <w:rsid w:val="00DB2876"/>
    <w:rsid w:val="00DB2A37"/>
    <w:rsid w:val="00DB2BC2"/>
    <w:rsid w:val="00DB31A4"/>
    <w:rsid w:val="00DB3246"/>
    <w:rsid w:val="00DB32E2"/>
    <w:rsid w:val="00DB32ED"/>
    <w:rsid w:val="00DB35A8"/>
    <w:rsid w:val="00DB37DA"/>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9E1"/>
    <w:rsid w:val="00DB7D90"/>
    <w:rsid w:val="00DB7F60"/>
    <w:rsid w:val="00DC00AE"/>
    <w:rsid w:val="00DC03DC"/>
    <w:rsid w:val="00DC0536"/>
    <w:rsid w:val="00DC0624"/>
    <w:rsid w:val="00DC0736"/>
    <w:rsid w:val="00DC09F7"/>
    <w:rsid w:val="00DC0B82"/>
    <w:rsid w:val="00DC0C80"/>
    <w:rsid w:val="00DC0F2B"/>
    <w:rsid w:val="00DC102D"/>
    <w:rsid w:val="00DC1092"/>
    <w:rsid w:val="00DC110A"/>
    <w:rsid w:val="00DC1309"/>
    <w:rsid w:val="00DC16C7"/>
    <w:rsid w:val="00DC178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4C1"/>
    <w:rsid w:val="00DC3581"/>
    <w:rsid w:val="00DC35D9"/>
    <w:rsid w:val="00DC36ED"/>
    <w:rsid w:val="00DC395F"/>
    <w:rsid w:val="00DC3C50"/>
    <w:rsid w:val="00DC3D4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14C"/>
    <w:rsid w:val="00DD0380"/>
    <w:rsid w:val="00DD0550"/>
    <w:rsid w:val="00DD05F5"/>
    <w:rsid w:val="00DD0605"/>
    <w:rsid w:val="00DD06F3"/>
    <w:rsid w:val="00DD0C4B"/>
    <w:rsid w:val="00DD103E"/>
    <w:rsid w:val="00DD14C2"/>
    <w:rsid w:val="00DD19C0"/>
    <w:rsid w:val="00DD1A4C"/>
    <w:rsid w:val="00DD1C59"/>
    <w:rsid w:val="00DD1C86"/>
    <w:rsid w:val="00DD1D34"/>
    <w:rsid w:val="00DD1F12"/>
    <w:rsid w:val="00DD211C"/>
    <w:rsid w:val="00DD230D"/>
    <w:rsid w:val="00DD2528"/>
    <w:rsid w:val="00DD26C2"/>
    <w:rsid w:val="00DD271A"/>
    <w:rsid w:val="00DD2781"/>
    <w:rsid w:val="00DD2929"/>
    <w:rsid w:val="00DD295D"/>
    <w:rsid w:val="00DD2B8F"/>
    <w:rsid w:val="00DD2BB6"/>
    <w:rsid w:val="00DD2D25"/>
    <w:rsid w:val="00DD2EC5"/>
    <w:rsid w:val="00DD30E7"/>
    <w:rsid w:val="00DD32F2"/>
    <w:rsid w:val="00DD3411"/>
    <w:rsid w:val="00DD3672"/>
    <w:rsid w:val="00DD3696"/>
    <w:rsid w:val="00DD3708"/>
    <w:rsid w:val="00DD3D78"/>
    <w:rsid w:val="00DD4455"/>
    <w:rsid w:val="00DD458A"/>
    <w:rsid w:val="00DD45F1"/>
    <w:rsid w:val="00DD4831"/>
    <w:rsid w:val="00DD4C56"/>
    <w:rsid w:val="00DD4CF4"/>
    <w:rsid w:val="00DD5488"/>
    <w:rsid w:val="00DD5CA0"/>
    <w:rsid w:val="00DD5D0B"/>
    <w:rsid w:val="00DD5EDC"/>
    <w:rsid w:val="00DD5F74"/>
    <w:rsid w:val="00DD6051"/>
    <w:rsid w:val="00DD613B"/>
    <w:rsid w:val="00DD6E78"/>
    <w:rsid w:val="00DD6F96"/>
    <w:rsid w:val="00DD6F9E"/>
    <w:rsid w:val="00DD6FB1"/>
    <w:rsid w:val="00DD74F8"/>
    <w:rsid w:val="00DD7818"/>
    <w:rsid w:val="00DE027D"/>
    <w:rsid w:val="00DE05B8"/>
    <w:rsid w:val="00DE08CC"/>
    <w:rsid w:val="00DE0B62"/>
    <w:rsid w:val="00DE0C45"/>
    <w:rsid w:val="00DE1183"/>
    <w:rsid w:val="00DE1311"/>
    <w:rsid w:val="00DE1C38"/>
    <w:rsid w:val="00DE1D3C"/>
    <w:rsid w:val="00DE1DE5"/>
    <w:rsid w:val="00DE216C"/>
    <w:rsid w:val="00DE2373"/>
    <w:rsid w:val="00DE256A"/>
    <w:rsid w:val="00DE2685"/>
    <w:rsid w:val="00DE2E58"/>
    <w:rsid w:val="00DE2E65"/>
    <w:rsid w:val="00DE2E6E"/>
    <w:rsid w:val="00DE3288"/>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990"/>
    <w:rsid w:val="00DF4A72"/>
    <w:rsid w:val="00DF4B13"/>
    <w:rsid w:val="00DF4BBD"/>
    <w:rsid w:val="00DF5BB7"/>
    <w:rsid w:val="00DF5BFF"/>
    <w:rsid w:val="00DF5C15"/>
    <w:rsid w:val="00DF6089"/>
    <w:rsid w:val="00DF6105"/>
    <w:rsid w:val="00DF67B9"/>
    <w:rsid w:val="00DF69C2"/>
    <w:rsid w:val="00DF6B1F"/>
    <w:rsid w:val="00DF6CB3"/>
    <w:rsid w:val="00DF7171"/>
    <w:rsid w:val="00DF7271"/>
    <w:rsid w:val="00DF72FC"/>
    <w:rsid w:val="00DF72FD"/>
    <w:rsid w:val="00DF751E"/>
    <w:rsid w:val="00DF76C1"/>
    <w:rsid w:val="00DF7816"/>
    <w:rsid w:val="00DF7B84"/>
    <w:rsid w:val="00DF7E78"/>
    <w:rsid w:val="00DF7F8E"/>
    <w:rsid w:val="00E00324"/>
    <w:rsid w:val="00E004A4"/>
    <w:rsid w:val="00E006B5"/>
    <w:rsid w:val="00E009D5"/>
    <w:rsid w:val="00E00FE0"/>
    <w:rsid w:val="00E0139C"/>
    <w:rsid w:val="00E0192B"/>
    <w:rsid w:val="00E0196A"/>
    <w:rsid w:val="00E01C26"/>
    <w:rsid w:val="00E01DCA"/>
    <w:rsid w:val="00E02176"/>
    <w:rsid w:val="00E023B2"/>
    <w:rsid w:val="00E029F3"/>
    <w:rsid w:val="00E02B96"/>
    <w:rsid w:val="00E02C37"/>
    <w:rsid w:val="00E03265"/>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48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E51"/>
    <w:rsid w:val="00E12F38"/>
    <w:rsid w:val="00E14225"/>
    <w:rsid w:val="00E1446D"/>
    <w:rsid w:val="00E1481C"/>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4CF"/>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80"/>
    <w:rsid w:val="00E32F9C"/>
    <w:rsid w:val="00E3306C"/>
    <w:rsid w:val="00E33150"/>
    <w:rsid w:val="00E333EF"/>
    <w:rsid w:val="00E336D3"/>
    <w:rsid w:val="00E3382C"/>
    <w:rsid w:val="00E33D57"/>
    <w:rsid w:val="00E3411A"/>
    <w:rsid w:val="00E3434F"/>
    <w:rsid w:val="00E34522"/>
    <w:rsid w:val="00E34AAB"/>
    <w:rsid w:val="00E34D0D"/>
    <w:rsid w:val="00E34FCF"/>
    <w:rsid w:val="00E3505A"/>
    <w:rsid w:val="00E3521E"/>
    <w:rsid w:val="00E352FB"/>
    <w:rsid w:val="00E3570C"/>
    <w:rsid w:val="00E35977"/>
    <w:rsid w:val="00E35C6F"/>
    <w:rsid w:val="00E35CE9"/>
    <w:rsid w:val="00E35DB7"/>
    <w:rsid w:val="00E36071"/>
    <w:rsid w:val="00E3644C"/>
    <w:rsid w:val="00E36555"/>
    <w:rsid w:val="00E36768"/>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C78"/>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5EF2"/>
    <w:rsid w:val="00E463D1"/>
    <w:rsid w:val="00E464A5"/>
    <w:rsid w:val="00E467FF"/>
    <w:rsid w:val="00E46901"/>
    <w:rsid w:val="00E46C22"/>
    <w:rsid w:val="00E46C34"/>
    <w:rsid w:val="00E46D77"/>
    <w:rsid w:val="00E46F21"/>
    <w:rsid w:val="00E47040"/>
    <w:rsid w:val="00E470AB"/>
    <w:rsid w:val="00E472E9"/>
    <w:rsid w:val="00E473E8"/>
    <w:rsid w:val="00E47515"/>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7E"/>
    <w:rsid w:val="00E52A86"/>
    <w:rsid w:val="00E53462"/>
    <w:rsid w:val="00E535E1"/>
    <w:rsid w:val="00E53878"/>
    <w:rsid w:val="00E53CB5"/>
    <w:rsid w:val="00E53F04"/>
    <w:rsid w:val="00E53F0E"/>
    <w:rsid w:val="00E541BF"/>
    <w:rsid w:val="00E541E6"/>
    <w:rsid w:val="00E54300"/>
    <w:rsid w:val="00E54390"/>
    <w:rsid w:val="00E54696"/>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C25"/>
    <w:rsid w:val="00E63293"/>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55F"/>
    <w:rsid w:val="00E656AE"/>
    <w:rsid w:val="00E65AE8"/>
    <w:rsid w:val="00E65B42"/>
    <w:rsid w:val="00E66053"/>
    <w:rsid w:val="00E664A1"/>
    <w:rsid w:val="00E66612"/>
    <w:rsid w:val="00E66B94"/>
    <w:rsid w:val="00E66DD8"/>
    <w:rsid w:val="00E672CD"/>
    <w:rsid w:val="00E67437"/>
    <w:rsid w:val="00E675C3"/>
    <w:rsid w:val="00E67693"/>
    <w:rsid w:val="00E67776"/>
    <w:rsid w:val="00E67F8A"/>
    <w:rsid w:val="00E7091D"/>
    <w:rsid w:val="00E71084"/>
    <w:rsid w:val="00E713BF"/>
    <w:rsid w:val="00E715D3"/>
    <w:rsid w:val="00E71D05"/>
    <w:rsid w:val="00E71EF4"/>
    <w:rsid w:val="00E721BB"/>
    <w:rsid w:val="00E72392"/>
    <w:rsid w:val="00E72657"/>
    <w:rsid w:val="00E726B5"/>
    <w:rsid w:val="00E72764"/>
    <w:rsid w:val="00E72898"/>
    <w:rsid w:val="00E72985"/>
    <w:rsid w:val="00E72F05"/>
    <w:rsid w:val="00E72F15"/>
    <w:rsid w:val="00E72F8B"/>
    <w:rsid w:val="00E73052"/>
    <w:rsid w:val="00E734DA"/>
    <w:rsid w:val="00E73501"/>
    <w:rsid w:val="00E7366D"/>
    <w:rsid w:val="00E7368B"/>
    <w:rsid w:val="00E73CA7"/>
    <w:rsid w:val="00E73CAE"/>
    <w:rsid w:val="00E73E6A"/>
    <w:rsid w:val="00E73EF7"/>
    <w:rsid w:val="00E74024"/>
    <w:rsid w:val="00E74041"/>
    <w:rsid w:val="00E7409C"/>
    <w:rsid w:val="00E740E5"/>
    <w:rsid w:val="00E7454B"/>
    <w:rsid w:val="00E74700"/>
    <w:rsid w:val="00E74721"/>
    <w:rsid w:val="00E74736"/>
    <w:rsid w:val="00E74908"/>
    <w:rsid w:val="00E74A04"/>
    <w:rsid w:val="00E75401"/>
    <w:rsid w:val="00E755A5"/>
    <w:rsid w:val="00E7563D"/>
    <w:rsid w:val="00E75766"/>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C76"/>
    <w:rsid w:val="00E80D1A"/>
    <w:rsid w:val="00E80E32"/>
    <w:rsid w:val="00E80EBB"/>
    <w:rsid w:val="00E8131C"/>
    <w:rsid w:val="00E81537"/>
    <w:rsid w:val="00E818C5"/>
    <w:rsid w:val="00E81DF6"/>
    <w:rsid w:val="00E82152"/>
    <w:rsid w:val="00E8228C"/>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4EA4"/>
    <w:rsid w:val="00E85108"/>
    <w:rsid w:val="00E8512F"/>
    <w:rsid w:val="00E853AA"/>
    <w:rsid w:val="00E85EAA"/>
    <w:rsid w:val="00E86126"/>
    <w:rsid w:val="00E86144"/>
    <w:rsid w:val="00E8625D"/>
    <w:rsid w:val="00E86662"/>
    <w:rsid w:val="00E86712"/>
    <w:rsid w:val="00E8673A"/>
    <w:rsid w:val="00E86AC8"/>
    <w:rsid w:val="00E86B3A"/>
    <w:rsid w:val="00E86EF6"/>
    <w:rsid w:val="00E87090"/>
    <w:rsid w:val="00E87229"/>
    <w:rsid w:val="00E8727E"/>
    <w:rsid w:val="00E87816"/>
    <w:rsid w:val="00E8782C"/>
    <w:rsid w:val="00E87DE7"/>
    <w:rsid w:val="00E900EC"/>
    <w:rsid w:val="00E90915"/>
    <w:rsid w:val="00E9099B"/>
    <w:rsid w:val="00E90F18"/>
    <w:rsid w:val="00E9121C"/>
    <w:rsid w:val="00E91A15"/>
    <w:rsid w:val="00E91D67"/>
    <w:rsid w:val="00E91D95"/>
    <w:rsid w:val="00E923F6"/>
    <w:rsid w:val="00E924CF"/>
    <w:rsid w:val="00E92AC3"/>
    <w:rsid w:val="00E92AE4"/>
    <w:rsid w:val="00E932AF"/>
    <w:rsid w:val="00E93551"/>
    <w:rsid w:val="00E9365C"/>
    <w:rsid w:val="00E937A5"/>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A79"/>
    <w:rsid w:val="00E96F9C"/>
    <w:rsid w:val="00E97098"/>
    <w:rsid w:val="00E9736D"/>
    <w:rsid w:val="00E9782A"/>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2F85"/>
    <w:rsid w:val="00EA3110"/>
    <w:rsid w:val="00EA319D"/>
    <w:rsid w:val="00EA33A6"/>
    <w:rsid w:val="00EA3496"/>
    <w:rsid w:val="00EA393E"/>
    <w:rsid w:val="00EA3F07"/>
    <w:rsid w:val="00EA3F21"/>
    <w:rsid w:val="00EA4249"/>
    <w:rsid w:val="00EA44A3"/>
    <w:rsid w:val="00EA44DA"/>
    <w:rsid w:val="00EA49AD"/>
    <w:rsid w:val="00EA5069"/>
    <w:rsid w:val="00EA5139"/>
    <w:rsid w:val="00EA5420"/>
    <w:rsid w:val="00EA5CA3"/>
    <w:rsid w:val="00EA5DA1"/>
    <w:rsid w:val="00EA61D3"/>
    <w:rsid w:val="00EA636B"/>
    <w:rsid w:val="00EA656B"/>
    <w:rsid w:val="00EA6619"/>
    <w:rsid w:val="00EA6732"/>
    <w:rsid w:val="00EA6D2E"/>
    <w:rsid w:val="00EA6F67"/>
    <w:rsid w:val="00EA6FE7"/>
    <w:rsid w:val="00EA7276"/>
    <w:rsid w:val="00EA73EB"/>
    <w:rsid w:val="00EA77B8"/>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6D1"/>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C5"/>
    <w:rsid w:val="00EB78CB"/>
    <w:rsid w:val="00EB79B8"/>
    <w:rsid w:val="00EB7BDC"/>
    <w:rsid w:val="00EB7DBF"/>
    <w:rsid w:val="00EB7EDC"/>
    <w:rsid w:val="00EB7F4C"/>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106"/>
    <w:rsid w:val="00EC38B9"/>
    <w:rsid w:val="00EC3DCD"/>
    <w:rsid w:val="00EC404E"/>
    <w:rsid w:val="00EC42DC"/>
    <w:rsid w:val="00EC485C"/>
    <w:rsid w:val="00EC4902"/>
    <w:rsid w:val="00EC4AA8"/>
    <w:rsid w:val="00EC4C6D"/>
    <w:rsid w:val="00EC4EEB"/>
    <w:rsid w:val="00EC4F2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80C"/>
    <w:rsid w:val="00ED0A32"/>
    <w:rsid w:val="00ED0A45"/>
    <w:rsid w:val="00ED0B7B"/>
    <w:rsid w:val="00ED1047"/>
    <w:rsid w:val="00ED1298"/>
    <w:rsid w:val="00ED16F3"/>
    <w:rsid w:val="00ED17D0"/>
    <w:rsid w:val="00ED17FD"/>
    <w:rsid w:val="00ED1865"/>
    <w:rsid w:val="00ED195A"/>
    <w:rsid w:val="00ED196B"/>
    <w:rsid w:val="00ED1A54"/>
    <w:rsid w:val="00ED1C7E"/>
    <w:rsid w:val="00ED1E87"/>
    <w:rsid w:val="00ED2156"/>
    <w:rsid w:val="00ED294F"/>
    <w:rsid w:val="00ED2963"/>
    <w:rsid w:val="00ED2A97"/>
    <w:rsid w:val="00ED2BAC"/>
    <w:rsid w:val="00ED2DBB"/>
    <w:rsid w:val="00ED2E35"/>
    <w:rsid w:val="00ED2EC6"/>
    <w:rsid w:val="00ED30A5"/>
    <w:rsid w:val="00ED3623"/>
    <w:rsid w:val="00ED3878"/>
    <w:rsid w:val="00ED3C08"/>
    <w:rsid w:val="00ED3CD0"/>
    <w:rsid w:val="00ED3D04"/>
    <w:rsid w:val="00ED3EF8"/>
    <w:rsid w:val="00ED401D"/>
    <w:rsid w:val="00ED4815"/>
    <w:rsid w:val="00ED49D6"/>
    <w:rsid w:val="00ED4BF2"/>
    <w:rsid w:val="00ED4C81"/>
    <w:rsid w:val="00ED4EF5"/>
    <w:rsid w:val="00ED5079"/>
    <w:rsid w:val="00ED526C"/>
    <w:rsid w:val="00ED544F"/>
    <w:rsid w:val="00ED576C"/>
    <w:rsid w:val="00ED57A8"/>
    <w:rsid w:val="00ED66C2"/>
    <w:rsid w:val="00ED6901"/>
    <w:rsid w:val="00ED6A03"/>
    <w:rsid w:val="00ED6CAF"/>
    <w:rsid w:val="00ED6CB3"/>
    <w:rsid w:val="00ED7005"/>
    <w:rsid w:val="00ED714D"/>
    <w:rsid w:val="00ED7353"/>
    <w:rsid w:val="00ED737C"/>
    <w:rsid w:val="00ED76A1"/>
    <w:rsid w:val="00ED77A6"/>
    <w:rsid w:val="00ED7AC9"/>
    <w:rsid w:val="00ED7CBB"/>
    <w:rsid w:val="00ED7CF1"/>
    <w:rsid w:val="00EE0152"/>
    <w:rsid w:val="00EE0542"/>
    <w:rsid w:val="00EE0815"/>
    <w:rsid w:val="00EE0B19"/>
    <w:rsid w:val="00EE0B72"/>
    <w:rsid w:val="00EE0C1E"/>
    <w:rsid w:val="00EE0F04"/>
    <w:rsid w:val="00EE0F4D"/>
    <w:rsid w:val="00EE0FA1"/>
    <w:rsid w:val="00EE1124"/>
    <w:rsid w:val="00EE17C9"/>
    <w:rsid w:val="00EE187A"/>
    <w:rsid w:val="00EE1D72"/>
    <w:rsid w:val="00EE2AEC"/>
    <w:rsid w:val="00EE2AFF"/>
    <w:rsid w:val="00EE3A5C"/>
    <w:rsid w:val="00EE3CB5"/>
    <w:rsid w:val="00EE3F8A"/>
    <w:rsid w:val="00EE42C6"/>
    <w:rsid w:val="00EE44B2"/>
    <w:rsid w:val="00EE44BC"/>
    <w:rsid w:val="00EE474B"/>
    <w:rsid w:val="00EE47BB"/>
    <w:rsid w:val="00EE489A"/>
    <w:rsid w:val="00EE4C28"/>
    <w:rsid w:val="00EE4CD3"/>
    <w:rsid w:val="00EE4D4A"/>
    <w:rsid w:val="00EE4FE0"/>
    <w:rsid w:val="00EE5C0B"/>
    <w:rsid w:val="00EE5C7F"/>
    <w:rsid w:val="00EE5CAC"/>
    <w:rsid w:val="00EE5D10"/>
    <w:rsid w:val="00EE5F39"/>
    <w:rsid w:val="00EE6159"/>
    <w:rsid w:val="00EE6E8C"/>
    <w:rsid w:val="00EE7086"/>
    <w:rsid w:val="00EE7281"/>
    <w:rsid w:val="00EE73B0"/>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CF9"/>
    <w:rsid w:val="00EF2D06"/>
    <w:rsid w:val="00EF2EAF"/>
    <w:rsid w:val="00EF317A"/>
    <w:rsid w:val="00EF31E2"/>
    <w:rsid w:val="00EF333D"/>
    <w:rsid w:val="00EF3413"/>
    <w:rsid w:val="00EF3493"/>
    <w:rsid w:val="00EF36A3"/>
    <w:rsid w:val="00EF3D39"/>
    <w:rsid w:val="00EF3F24"/>
    <w:rsid w:val="00EF4114"/>
    <w:rsid w:val="00EF43E1"/>
    <w:rsid w:val="00EF4872"/>
    <w:rsid w:val="00EF4A54"/>
    <w:rsid w:val="00EF4FBF"/>
    <w:rsid w:val="00EF51DD"/>
    <w:rsid w:val="00EF555C"/>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07B"/>
    <w:rsid w:val="00F033CA"/>
    <w:rsid w:val="00F0369D"/>
    <w:rsid w:val="00F0377C"/>
    <w:rsid w:val="00F03857"/>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981"/>
    <w:rsid w:val="00F10D20"/>
    <w:rsid w:val="00F10EA3"/>
    <w:rsid w:val="00F10FA0"/>
    <w:rsid w:val="00F110E7"/>
    <w:rsid w:val="00F1133F"/>
    <w:rsid w:val="00F11344"/>
    <w:rsid w:val="00F1142E"/>
    <w:rsid w:val="00F114B2"/>
    <w:rsid w:val="00F11AA2"/>
    <w:rsid w:val="00F11D50"/>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D2"/>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30F"/>
    <w:rsid w:val="00F245CC"/>
    <w:rsid w:val="00F24870"/>
    <w:rsid w:val="00F248FC"/>
    <w:rsid w:val="00F24904"/>
    <w:rsid w:val="00F249C5"/>
    <w:rsid w:val="00F24C76"/>
    <w:rsid w:val="00F25257"/>
    <w:rsid w:val="00F252C1"/>
    <w:rsid w:val="00F259BF"/>
    <w:rsid w:val="00F25B75"/>
    <w:rsid w:val="00F261C3"/>
    <w:rsid w:val="00F2664A"/>
    <w:rsid w:val="00F26A52"/>
    <w:rsid w:val="00F26E7F"/>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8F5"/>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1A"/>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82D"/>
    <w:rsid w:val="00F430BA"/>
    <w:rsid w:val="00F430DC"/>
    <w:rsid w:val="00F43166"/>
    <w:rsid w:val="00F432BA"/>
    <w:rsid w:val="00F4379E"/>
    <w:rsid w:val="00F43957"/>
    <w:rsid w:val="00F43A80"/>
    <w:rsid w:val="00F43FAD"/>
    <w:rsid w:val="00F4433B"/>
    <w:rsid w:val="00F44787"/>
    <w:rsid w:val="00F44844"/>
    <w:rsid w:val="00F449B9"/>
    <w:rsid w:val="00F44AE7"/>
    <w:rsid w:val="00F44CF4"/>
    <w:rsid w:val="00F44ECA"/>
    <w:rsid w:val="00F44FBE"/>
    <w:rsid w:val="00F45185"/>
    <w:rsid w:val="00F451F3"/>
    <w:rsid w:val="00F45224"/>
    <w:rsid w:val="00F45D66"/>
    <w:rsid w:val="00F46014"/>
    <w:rsid w:val="00F46125"/>
    <w:rsid w:val="00F46177"/>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742"/>
    <w:rsid w:val="00F517F1"/>
    <w:rsid w:val="00F51BCE"/>
    <w:rsid w:val="00F51BF4"/>
    <w:rsid w:val="00F51E85"/>
    <w:rsid w:val="00F521AF"/>
    <w:rsid w:val="00F52407"/>
    <w:rsid w:val="00F527DD"/>
    <w:rsid w:val="00F52B51"/>
    <w:rsid w:val="00F52CC9"/>
    <w:rsid w:val="00F52E24"/>
    <w:rsid w:val="00F531B2"/>
    <w:rsid w:val="00F5336A"/>
    <w:rsid w:val="00F53BE7"/>
    <w:rsid w:val="00F53DDC"/>
    <w:rsid w:val="00F54007"/>
    <w:rsid w:val="00F54041"/>
    <w:rsid w:val="00F541E4"/>
    <w:rsid w:val="00F5420F"/>
    <w:rsid w:val="00F54390"/>
    <w:rsid w:val="00F543DD"/>
    <w:rsid w:val="00F544AE"/>
    <w:rsid w:val="00F54835"/>
    <w:rsid w:val="00F5486E"/>
    <w:rsid w:val="00F54A1B"/>
    <w:rsid w:val="00F54ADC"/>
    <w:rsid w:val="00F54B75"/>
    <w:rsid w:val="00F54C34"/>
    <w:rsid w:val="00F551D4"/>
    <w:rsid w:val="00F555AE"/>
    <w:rsid w:val="00F55627"/>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91E"/>
    <w:rsid w:val="00F61B0B"/>
    <w:rsid w:val="00F61EC1"/>
    <w:rsid w:val="00F6208A"/>
    <w:rsid w:val="00F625EB"/>
    <w:rsid w:val="00F62920"/>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9A2"/>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59"/>
    <w:rsid w:val="00F727EB"/>
    <w:rsid w:val="00F728FB"/>
    <w:rsid w:val="00F72B7A"/>
    <w:rsid w:val="00F73075"/>
    <w:rsid w:val="00F73461"/>
    <w:rsid w:val="00F73902"/>
    <w:rsid w:val="00F73B5F"/>
    <w:rsid w:val="00F73C1C"/>
    <w:rsid w:val="00F73F2D"/>
    <w:rsid w:val="00F7477A"/>
    <w:rsid w:val="00F747D6"/>
    <w:rsid w:val="00F74877"/>
    <w:rsid w:val="00F74ADE"/>
    <w:rsid w:val="00F74BB2"/>
    <w:rsid w:val="00F74FB2"/>
    <w:rsid w:val="00F753F5"/>
    <w:rsid w:val="00F75612"/>
    <w:rsid w:val="00F7566C"/>
    <w:rsid w:val="00F756B5"/>
    <w:rsid w:val="00F75824"/>
    <w:rsid w:val="00F7595B"/>
    <w:rsid w:val="00F759E9"/>
    <w:rsid w:val="00F75B02"/>
    <w:rsid w:val="00F75E72"/>
    <w:rsid w:val="00F75EA2"/>
    <w:rsid w:val="00F76275"/>
    <w:rsid w:val="00F7663A"/>
    <w:rsid w:val="00F7680B"/>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8"/>
    <w:rsid w:val="00F83C4D"/>
    <w:rsid w:val="00F83D5A"/>
    <w:rsid w:val="00F84129"/>
    <w:rsid w:val="00F8420F"/>
    <w:rsid w:val="00F8487C"/>
    <w:rsid w:val="00F848D9"/>
    <w:rsid w:val="00F84D5A"/>
    <w:rsid w:val="00F85361"/>
    <w:rsid w:val="00F85418"/>
    <w:rsid w:val="00F8549A"/>
    <w:rsid w:val="00F854C6"/>
    <w:rsid w:val="00F85675"/>
    <w:rsid w:val="00F85B7C"/>
    <w:rsid w:val="00F8603F"/>
    <w:rsid w:val="00F86530"/>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442"/>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667"/>
    <w:rsid w:val="00F96A95"/>
    <w:rsid w:val="00F96B61"/>
    <w:rsid w:val="00F96E5E"/>
    <w:rsid w:val="00F96F30"/>
    <w:rsid w:val="00F977B5"/>
    <w:rsid w:val="00F97AFF"/>
    <w:rsid w:val="00F97B04"/>
    <w:rsid w:val="00FA0133"/>
    <w:rsid w:val="00FA0405"/>
    <w:rsid w:val="00FA0822"/>
    <w:rsid w:val="00FA1129"/>
    <w:rsid w:val="00FA168C"/>
    <w:rsid w:val="00FA1D4F"/>
    <w:rsid w:val="00FA1F11"/>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4BB9"/>
    <w:rsid w:val="00FA5133"/>
    <w:rsid w:val="00FA5256"/>
    <w:rsid w:val="00FA53B1"/>
    <w:rsid w:val="00FA54E9"/>
    <w:rsid w:val="00FA5A1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A2A"/>
    <w:rsid w:val="00FB0B07"/>
    <w:rsid w:val="00FB0B82"/>
    <w:rsid w:val="00FB0B9C"/>
    <w:rsid w:val="00FB0E28"/>
    <w:rsid w:val="00FB1091"/>
    <w:rsid w:val="00FB176E"/>
    <w:rsid w:val="00FB18F6"/>
    <w:rsid w:val="00FB1F57"/>
    <w:rsid w:val="00FB20D1"/>
    <w:rsid w:val="00FB210A"/>
    <w:rsid w:val="00FB213E"/>
    <w:rsid w:val="00FB2272"/>
    <w:rsid w:val="00FB26AF"/>
    <w:rsid w:val="00FB278F"/>
    <w:rsid w:val="00FB2C27"/>
    <w:rsid w:val="00FB2E56"/>
    <w:rsid w:val="00FB322F"/>
    <w:rsid w:val="00FB3627"/>
    <w:rsid w:val="00FB36C0"/>
    <w:rsid w:val="00FB3A43"/>
    <w:rsid w:val="00FB3AD5"/>
    <w:rsid w:val="00FB4067"/>
    <w:rsid w:val="00FB444C"/>
    <w:rsid w:val="00FB4497"/>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93F"/>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272C"/>
    <w:rsid w:val="00FC354F"/>
    <w:rsid w:val="00FC3631"/>
    <w:rsid w:val="00FC39A4"/>
    <w:rsid w:val="00FC4462"/>
    <w:rsid w:val="00FC4BFC"/>
    <w:rsid w:val="00FC4C65"/>
    <w:rsid w:val="00FC4DD3"/>
    <w:rsid w:val="00FC4EE3"/>
    <w:rsid w:val="00FC4FE2"/>
    <w:rsid w:val="00FC52D4"/>
    <w:rsid w:val="00FC586C"/>
    <w:rsid w:val="00FC5B62"/>
    <w:rsid w:val="00FC5D94"/>
    <w:rsid w:val="00FC6A5C"/>
    <w:rsid w:val="00FC6B55"/>
    <w:rsid w:val="00FC6F7B"/>
    <w:rsid w:val="00FC78B2"/>
    <w:rsid w:val="00FC7906"/>
    <w:rsid w:val="00FC7959"/>
    <w:rsid w:val="00FC7982"/>
    <w:rsid w:val="00FC7AA0"/>
    <w:rsid w:val="00FD00C2"/>
    <w:rsid w:val="00FD01E1"/>
    <w:rsid w:val="00FD032C"/>
    <w:rsid w:val="00FD045C"/>
    <w:rsid w:val="00FD0DF5"/>
    <w:rsid w:val="00FD12BB"/>
    <w:rsid w:val="00FD13B3"/>
    <w:rsid w:val="00FD13CD"/>
    <w:rsid w:val="00FD1E48"/>
    <w:rsid w:val="00FD20CE"/>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663"/>
    <w:rsid w:val="00FD574C"/>
    <w:rsid w:val="00FD5A50"/>
    <w:rsid w:val="00FD5D43"/>
    <w:rsid w:val="00FD60A4"/>
    <w:rsid w:val="00FD63E7"/>
    <w:rsid w:val="00FD6E77"/>
    <w:rsid w:val="00FD70CB"/>
    <w:rsid w:val="00FD71B9"/>
    <w:rsid w:val="00FD7283"/>
    <w:rsid w:val="00FD7351"/>
    <w:rsid w:val="00FD747B"/>
    <w:rsid w:val="00FD74A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5CE4"/>
    <w:rsid w:val="00FE6497"/>
    <w:rsid w:val="00FE6E6B"/>
    <w:rsid w:val="00FE7015"/>
    <w:rsid w:val="00FE7234"/>
    <w:rsid w:val="00FE733A"/>
    <w:rsid w:val="00FE74A0"/>
    <w:rsid w:val="00FE7572"/>
    <w:rsid w:val="00FE78F4"/>
    <w:rsid w:val="00FE79AC"/>
    <w:rsid w:val="00FE7A8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228"/>
    <w:rsid w:val="00FF2374"/>
    <w:rsid w:val="00FF23EA"/>
    <w:rsid w:val="00FF2A45"/>
    <w:rsid w:val="00FF2EB9"/>
    <w:rsid w:val="00FF303B"/>
    <w:rsid w:val="00FF31E4"/>
    <w:rsid w:val="00FF34DD"/>
    <w:rsid w:val="00FF38BF"/>
    <w:rsid w:val="00FF44EA"/>
    <w:rsid w:val="00FF46E1"/>
    <w:rsid w:val="00FF5216"/>
    <w:rsid w:val="00FF5241"/>
    <w:rsid w:val="00FF5520"/>
    <w:rsid w:val="00FF554A"/>
    <w:rsid w:val="00FF59ED"/>
    <w:rsid w:val="00FF5B38"/>
    <w:rsid w:val="00FF62A7"/>
    <w:rsid w:val="00FF6470"/>
    <w:rsid w:val="00FF663C"/>
    <w:rsid w:val="00FF6784"/>
    <w:rsid w:val="00FF678F"/>
    <w:rsid w:val="00FF6C7D"/>
    <w:rsid w:val="00FF721C"/>
    <w:rsid w:val="00FF7362"/>
    <w:rsid w:val="00FF782D"/>
    <w:rsid w:val="00FF7893"/>
    <w:rsid w:val="00FF7A30"/>
    <w:rsid w:val="00FF7BA1"/>
    <w:rsid w:val="00FF7CEE"/>
    <w:rsid w:val="00FF7D22"/>
    <w:rsid w:val="01037493"/>
    <w:rsid w:val="010B68F5"/>
    <w:rsid w:val="011562D5"/>
    <w:rsid w:val="0119649D"/>
    <w:rsid w:val="011E5D78"/>
    <w:rsid w:val="01480E73"/>
    <w:rsid w:val="01561218"/>
    <w:rsid w:val="0168757F"/>
    <w:rsid w:val="017C611F"/>
    <w:rsid w:val="01891B5A"/>
    <w:rsid w:val="019735C7"/>
    <w:rsid w:val="01BE69AE"/>
    <w:rsid w:val="01C318F1"/>
    <w:rsid w:val="02337F06"/>
    <w:rsid w:val="024070CD"/>
    <w:rsid w:val="024558D7"/>
    <w:rsid w:val="02726BFE"/>
    <w:rsid w:val="027A7FFA"/>
    <w:rsid w:val="028217B0"/>
    <w:rsid w:val="029F285D"/>
    <w:rsid w:val="02A354FA"/>
    <w:rsid w:val="02AB7FD9"/>
    <w:rsid w:val="02B931A8"/>
    <w:rsid w:val="02B94239"/>
    <w:rsid w:val="02D86DF8"/>
    <w:rsid w:val="02EF23B9"/>
    <w:rsid w:val="033C343B"/>
    <w:rsid w:val="036763F9"/>
    <w:rsid w:val="03701960"/>
    <w:rsid w:val="037E5A22"/>
    <w:rsid w:val="03972786"/>
    <w:rsid w:val="039D1F23"/>
    <w:rsid w:val="039D1FFB"/>
    <w:rsid w:val="03D80799"/>
    <w:rsid w:val="03E5555D"/>
    <w:rsid w:val="03F67C39"/>
    <w:rsid w:val="03F702B3"/>
    <w:rsid w:val="03FE5DEE"/>
    <w:rsid w:val="04295DBB"/>
    <w:rsid w:val="042F2D77"/>
    <w:rsid w:val="043408B3"/>
    <w:rsid w:val="04366A3B"/>
    <w:rsid w:val="04471CDE"/>
    <w:rsid w:val="044F11DC"/>
    <w:rsid w:val="045D794B"/>
    <w:rsid w:val="045E57A5"/>
    <w:rsid w:val="047C11D2"/>
    <w:rsid w:val="048429ED"/>
    <w:rsid w:val="04AD2237"/>
    <w:rsid w:val="04CC29E6"/>
    <w:rsid w:val="04D24331"/>
    <w:rsid w:val="04EE5C9C"/>
    <w:rsid w:val="04F0769D"/>
    <w:rsid w:val="04FF758B"/>
    <w:rsid w:val="0508492B"/>
    <w:rsid w:val="050C7F68"/>
    <w:rsid w:val="050E648F"/>
    <w:rsid w:val="05166DE2"/>
    <w:rsid w:val="052A1FC8"/>
    <w:rsid w:val="05523019"/>
    <w:rsid w:val="056021D7"/>
    <w:rsid w:val="057A4BCB"/>
    <w:rsid w:val="059A1893"/>
    <w:rsid w:val="05A503C4"/>
    <w:rsid w:val="05C874E4"/>
    <w:rsid w:val="05D238F2"/>
    <w:rsid w:val="05E97C10"/>
    <w:rsid w:val="05F1708A"/>
    <w:rsid w:val="06005590"/>
    <w:rsid w:val="062D7D18"/>
    <w:rsid w:val="063A3343"/>
    <w:rsid w:val="06505344"/>
    <w:rsid w:val="06584170"/>
    <w:rsid w:val="066C6DD6"/>
    <w:rsid w:val="067978DA"/>
    <w:rsid w:val="068360C1"/>
    <w:rsid w:val="068A3A65"/>
    <w:rsid w:val="068E58E5"/>
    <w:rsid w:val="070A7FDD"/>
    <w:rsid w:val="07116D87"/>
    <w:rsid w:val="07157DEF"/>
    <w:rsid w:val="07246BDB"/>
    <w:rsid w:val="075E7BCD"/>
    <w:rsid w:val="07631CED"/>
    <w:rsid w:val="07670664"/>
    <w:rsid w:val="0789467E"/>
    <w:rsid w:val="07973A87"/>
    <w:rsid w:val="07A65238"/>
    <w:rsid w:val="07B33BD6"/>
    <w:rsid w:val="07DC615C"/>
    <w:rsid w:val="0805575B"/>
    <w:rsid w:val="080B7829"/>
    <w:rsid w:val="08554B63"/>
    <w:rsid w:val="088A1F54"/>
    <w:rsid w:val="088D6FEF"/>
    <w:rsid w:val="0896586A"/>
    <w:rsid w:val="08A7456F"/>
    <w:rsid w:val="08AC00DC"/>
    <w:rsid w:val="08B6054B"/>
    <w:rsid w:val="08C94BD8"/>
    <w:rsid w:val="08DE1AE1"/>
    <w:rsid w:val="08E00E75"/>
    <w:rsid w:val="08F430B9"/>
    <w:rsid w:val="08F91EF0"/>
    <w:rsid w:val="09090729"/>
    <w:rsid w:val="091724EC"/>
    <w:rsid w:val="095551A9"/>
    <w:rsid w:val="09656B05"/>
    <w:rsid w:val="098903D6"/>
    <w:rsid w:val="0A1C5DD5"/>
    <w:rsid w:val="0A33077B"/>
    <w:rsid w:val="0A4A39A2"/>
    <w:rsid w:val="0A6E1900"/>
    <w:rsid w:val="0AA32229"/>
    <w:rsid w:val="0AB05019"/>
    <w:rsid w:val="0AC22792"/>
    <w:rsid w:val="0AD523EF"/>
    <w:rsid w:val="0AF615E8"/>
    <w:rsid w:val="0B12108E"/>
    <w:rsid w:val="0B1D4DDF"/>
    <w:rsid w:val="0B213A84"/>
    <w:rsid w:val="0B31077E"/>
    <w:rsid w:val="0B3148E0"/>
    <w:rsid w:val="0B35397A"/>
    <w:rsid w:val="0B3C1666"/>
    <w:rsid w:val="0B420D72"/>
    <w:rsid w:val="0B431FB5"/>
    <w:rsid w:val="0B577C2F"/>
    <w:rsid w:val="0B8B6078"/>
    <w:rsid w:val="0BA23997"/>
    <w:rsid w:val="0BA57029"/>
    <w:rsid w:val="0BC73437"/>
    <w:rsid w:val="0BE10961"/>
    <w:rsid w:val="0C08612A"/>
    <w:rsid w:val="0C175038"/>
    <w:rsid w:val="0C293415"/>
    <w:rsid w:val="0C2A2285"/>
    <w:rsid w:val="0C302FFA"/>
    <w:rsid w:val="0C376EA5"/>
    <w:rsid w:val="0C3A111F"/>
    <w:rsid w:val="0C427E47"/>
    <w:rsid w:val="0C4E30EE"/>
    <w:rsid w:val="0C71773B"/>
    <w:rsid w:val="0C740EA4"/>
    <w:rsid w:val="0C80107E"/>
    <w:rsid w:val="0C9A14FA"/>
    <w:rsid w:val="0CA22B94"/>
    <w:rsid w:val="0CB769A7"/>
    <w:rsid w:val="0CD25291"/>
    <w:rsid w:val="0CD9359E"/>
    <w:rsid w:val="0D0261B7"/>
    <w:rsid w:val="0D1510BF"/>
    <w:rsid w:val="0D1E7A29"/>
    <w:rsid w:val="0D211AC7"/>
    <w:rsid w:val="0D2C5792"/>
    <w:rsid w:val="0D5B3B2C"/>
    <w:rsid w:val="0D634D27"/>
    <w:rsid w:val="0D673BD8"/>
    <w:rsid w:val="0D776FC2"/>
    <w:rsid w:val="0D964090"/>
    <w:rsid w:val="0D9E0BF7"/>
    <w:rsid w:val="0DA845A9"/>
    <w:rsid w:val="0DCA4772"/>
    <w:rsid w:val="0DED7BBA"/>
    <w:rsid w:val="0DF203B5"/>
    <w:rsid w:val="0DF7052E"/>
    <w:rsid w:val="0E256240"/>
    <w:rsid w:val="0E3E7110"/>
    <w:rsid w:val="0E5A7996"/>
    <w:rsid w:val="0E697947"/>
    <w:rsid w:val="0E74137E"/>
    <w:rsid w:val="0EC23640"/>
    <w:rsid w:val="0EC56247"/>
    <w:rsid w:val="0F1554F6"/>
    <w:rsid w:val="0F381D1D"/>
    <w:rsid w:val="0F454B7F"/>
    <w:rsid w:val="0F4E3088"/>
    <w:rsid w:val="0F5D2C7B"/>
    <w:rsid w:val="0FB755CA"/>
    <w:rsid w:val="0FEA7649"/>
    <w:rsid w:val="100C5791"/>
    <w:rsid w:val="10127E26"/>
    <w:rsid w:val="10350C7E"/>
    <w:rsid w:val="104773B8"/>
    <w:rsid w:val="106365C0"/>
    <w:rsid w:val="108A4958"/>
    <w:rsid w:val="10965F3D"/>
    <w:rsid w:val="10DC128F"/>
    <w:rsid w:val="111C01EA"/>
    <w:rsid w:val="115F7779"/>
    <w:rsid w:val="11727C7D"/>
    <w:rsid w:val="11802885"/>
    <w:rsid w:val="118B332F"/>
    <w:rsid w:val="11AD1306"/>
    <w:rsid w:val="11B566A7"/>
    <w:rsid w:val="11BC3668"/>
    <w:rsid w:val="11CF246A"/>
    <w:rsid w:val="11D637E8"/>
    <w:rsid w:val="11E23616"/>
    <w:rsid w:val="11E601CD"/>
    <w:rsid w:val="11E7349B"/>
    <w:rsid w:val="12185984"/>
    <w:rsid w:val="122011F2"/>
    <w:rsid w:val="125B2E02"/>
    <w:rsid w:val="127A2BEE"/>
    <w:rsid w:val="128F6D36"/>
    <w:rsid w:val="129068C8"/>
    <w:rsid w:val="129E3AD5"/>
    <w:rsid w:val="12A94FC6"/>
    <w:rsid w:val="12AC240A"/>
    <w:rsid w:val="12B61E43"/>
    <w:rsid w:val="12B9452A"/>
    <w:rsid w:val="12CB366D"/>
    <w:rsid w:val="12CE1A20"/>
    <w:rsid w:val="13050A32"/>
    <w:rsid w:val="13110118"/>
    <w:rsid w:val="131C30DA"/>
    <w:rsid w:val="13311DE4"/>
    <w:rsid w:val="13313261"/>
    <w:rsid w:val="13363CD9"/>
    <w:rsid w:val="133F58C1"/>
    <w:rsid w:val="134007C9"/>
    <w:rsid w:val="13524362"/>
    <w:rsid w:val="135860E8"/>
    <w:rsid w:val="13611F0E"/>
    <w:rsid w:val="1367552F"/>
    <w:rsid w:val="136C699B"/>
    <w:rsid w:val="13970271"/>
    <w:rsid w:val="139B3227"/>
    <w:rsid w:val="13B40145"/>
    <w:rsid w:val="13B76AEF"/>
    <w:rsid w:val="13BA3BB6"/>
    <w:rsid w:val="13E62CB0"/>
    <w:rsid w:val="13F83388"/>
    <w:rsid w:val="13FC42BD"/>
    <w:rsid w:val="140D411E"/>
    <w:rsid w:val="14144DF3"/>
    <w:rsid w:val="143F6158"/>
    <w:rsid w:val="14432DAF"/>
    <w:rsid w:val="146673CE"/>
    <w:rsid w:val="1491028F"/>
    <w:rsid w:val="14B13CF7"/>
    <w:rsid w:val="14B8063A"/>
    <w:rsid w:val="14BD4664"/>
    <w:rsid w:val="14CA7963"/>
    <w:rsid w:val="14E12125"/>
    <w:rsid w:val="152C7921"/>
    <w:rsid w:val="1531481B"/>
    <w:rsid w:val="15564E1B"/>
    <w:rsid w:val="155A3693"/>
    <w:rsid w:val="156F6A82"/>
    <w:rsid w:val="15765D47"/>
    <w:rsid w:val="157E400B"/>
    <w:rsid w:val="15A15A24"/>
    <w:rsid w:val="15A73FBA"/>
    <w:rsid w:val="15B96AA0"/>
    <w:rsid w:val="161177A3"/>
    <w:rsid w:val="1619713A"/>
    <w:rsid w:val="1635159E"/>
    <w:rsid w:val="16485409"/>
    <w:rsid w:val="16551A02"/>
    <w:rsid w:val="165D033D"/>
    <w:rsid w:val="166F284E"/>
    <w:rsid w:val="16737519"/>
    <w:rsid w:val="16A3203A"/>
    <w:rsid w:val="16DB76F1"/>
    <w:rsid w:val="17084DA3"/>
    <w:rsid w:val="170D1E8F"/>
    <w:rsid w:val="17441958"/>
    <w:rsid w:val="175B48FA"/>
    <w:rsid w:val="175F2834"/>
    <w:rsid w:val="1787723E"/>
    <w:rsid w:val="17954F41"/>
    <w:rsid w:val="17B02587"/>
    <w:rsid w:val="17F147B7"/>
    <w:rsid w:val="180E2C49"/>
    <w:rsid w:val="182676F6"/>
    <w:rsid w:val="182A6517"/>
    <w:rsid w:val="182F2ADF"/>
    <w:rsid w:val="183025B0"/>
    <w:rsid w:val="189B5970"/>
    <w:rsid w:val="18F4049B"/>
    <w:rsid w:val="19134DEA"/>
    <w:rsid w:val="19137B19"/>
    <w:rsid w:val="195D4F85"/>
    <w:rsid w:val="19F35C84"/>
    <w:rsid w:val="1A101356"/>
    <w:rsid w:val="1A110720"/>
    <w:rsid w:val="1A141DD0"/>
    <w:rsid w:val="1A1C260A"/>
    <w:rsid w:val="1A1F7852"/>
    <w:rsid w:val="1A252ED6"/>
    <w:rsid w:val="1A303194"/>
    <w:rsid w:val="1A443C10"/>
    <w:rsid w:val="1A6A6415"/>
    <w:rsid w:val="1A733E5B"/>
    <w:rsid w:val="1A7609C7"/>
    <w:rsid w:val="1AA4285C"/>
    <w:rsid w:val="1B04286F"/>
    <w:rsid w:val="1B1303ED"/>
    <w:rsid w:val="1B160EBF"/>
    <w:rsid w:val="1B2A2A2F"/>
    <w:rsid w:val="1B2F25F2"/>
    <w:rsid w:val="1B696228"/>
    <w:rsid w:val="1C026D36"/>
    <w:rsid w:val="1C0825C2"/>
    <w:rsid w:val="1C1668A5"/>
    <w:rsid w:val="1C2E195D"/>
    <w:rsid w:val="1C4D4167"/>
    <w:rsid w:val="1C5578E6"/>
    <w:rsid w:val="1C623E28"/>
    <w:rsid w:val="1C7075A5"/>
    <w:rsid w:val="1C725CC7"/>
    <w:rsid w:val="1C81571F"/>
    <w:rsid w:val="1C851886"/>
    <w:rsid w:val="1C902A26"/>
    <w:rsid w:val="1CA01E5E"/>
    <w:rsid w:val="1D0708C0"/>
    <w:rsid w:val="1D5B0F43"/>
    <w:rsid w:val="1D5B286C"/>
    <w:rsid w:val="1D6E1998"/>
    <w:rsid w:val="1D8D1251"/>
    <w:rsid w:val="1DA81A75"/>
    <w:rsid w:val="1DB26F0F"/>
    <w:rsid w:val="1DB40020"/>
    <w:rsid w:val="1DBA456D"/>
    <w:rsid w:val="1DBE4F9C"/>
    <w:rsid w:val="1DE8307F"/>
    <w:rsid w:val="1DF661A9"/>
    <w:rsid w:val="1DF839BE"/>
    <w:rsid w:val="1E181001"/>
    <w:rsid w:val="1E2952DC"/>
    <w:rsid w:val="1E304D1C"/>
    <w:rsid w:val="1E367C04"/>
    <w:rsid w:val="1E425815"/>
    <w:rsid w:val="1E537181"/>
    <w:rsid w:val="1E5A0230"/>
    <w:rsid w:val="1E624DB9"/>
    <w:rsid w:val="1E646840"/>
    <w:rsid w:val="1E6776CD"/>
    <w:rsid w:val="1E963463"/>
    <w:rsid w:val="1EA3628D"/>
    <w:rsid w:val="1EBE149C"/>
    <w:rsid w:val="1EC14809"/>
    <w:rsid w:val="1EC460B6"/>
    <w:rsid w:val="1ED86555"/>
    <w:rsid w:val="1F085138"/>
    <w:rsid w:val="1F273684"/>
    <w:rsid w:val="1F367367"/>
    <w:rsid w:val="1F5F4D6D"/>
    <w:rsid w:val="1F6C015B"/>
    <w:rsid w:val="1F742BDE"/>
    <w:rsid w:val="1F8423C3"/>
    <w:rsid w:val="1F8663D4"/>
    <w:rsid w:val="1FAD6C2A"/>
    <w:rsid w:val="1FB54397"/>
    <w:rsid w:val="1FC047E8"/>
    <w:rsid w:val="1FC068CB"/>
    <w:rsid w:val="1FF0196A"/>
    <w:rsid w:val="1FF606A5"/>
    <w:rsid w:val="200D6393"/>
    <w:rsid w:val="20306F24"/>
    <w:rsid w:val="205E1C89"/>
    <w:rsid w:val="206414E7"/>
    <w:rsid w:val="20800097"/>
    <w:rsid w:val="20887370"/>
    <w:rsid w:val="208F2B4C"/>
    <w:rsid w:val="209D76A3"/>
    <w:rsid w:val="20BD4D98"/>
    <w:rsid w:val="20F666F9"/>
    <w:rsid w:val="20FA7F39"/>
    <w:rsid w:val="210D0B53"/>
    <w:rsid w:val="213172BA"/>
    <w:rsid w:val="21633566"/>
    <w:rsid w:val="2174401F"/>
    <w:rsid w:val="21995ECC"/>
    <w:rsid w:val="21AB5C59"/>
    <w:rsid w:val="21CC2182"/>
    <w:rsid w:val="21D72041"/>
    <w:rsid w:val="21DA64F8"/>
    <w:rsid w:val="21E26BBA"/>
    <w:rsid w:val="21E873AB"/>
    <w:rsid w:val="220E7F46"/>
    <w:rsid w:val="220F237E"/>
    <w:rsid w:val="222335CB"/>
    <w:rsid w:val="222E765A"/>
    <w:rsid w:val="223A50F5"/>
    <w:rsid w:val="224A0A59"/>
    <w:rsid w:val="226F0B8C"/>
    <w:rsid w:val="227946E2"/>
    <w:rsid w:val="228B1F22"/>
    <w:rsid w:val="228B654A"/>
    <w:rsid w:val="22A36712"/>
    <w:rsid w:val="22A8598F"/>
    <w:rsid w:val="22B20732"/>
    <w:rsid w:val="22CB229E"/>
    <w:rsid w:val="22CC4FCC"/>
    <w:rsid w:val="22EC5F36"/>
    <w:rsid w:val="22F304E0"/>
    <w:rsid w:val="22FE48B6"/>
    <w:rsid w:val="23076700"/>
    <w:rsid w:val="23237697"/>
    <w:rsid w:val="23381169"/>
    <w:rsid w:val="233A6C3F"/>
    <w:rsid w:val="2345490C"/>
    <w:rsid w:val="236F0094"/>
    <w:rsid w:val="23755F61"/>
    <w:rsid w:val="237B2325"/>
    <w:rsid w:val="2395379D"/>
    <w:rsid w:val="23AC76D2"/>
    <w:rsid w:val="23CC31C7"/>
    <w:rsid w:val="23F116D9"/>
    <w:rsid w:val="240514D8"/>
    <w:rsid w:val="24065962"/>
    <w:rsid w:val="24435008"/>
    <w:rsid w:val="24802AEB"/>
    <w:rsid w:val="24860766"/>
    <w:rsid w:val="24937ED7"/>
    <w:rsid w:val="24AD70EE"/>
    <w:rsid w:val="24C015A3"/>
    <w:rsid w:val="24C35AB7"/>
    <w:rsid w:val="24C911A3"/>
    <w:rsid w:val="24CD250B"/>
    <w:rsid w:val="24E63F6D"/>
    <w:rsid w:val="24F03BFD"/>
    <w:rsid w:val="25011B32"/>
    <w:rsid w:val="2511082A"/>
    <w:rsid w:val="25124D7E"/>
    <w:rsid w:val="25170D3A"/>
    <w:rsid w:val="2517346C"/>
    <w:rsid w:val="252E3A4B"/>
    <w:rsid w:val="25353D28"/>
    <w:rsid w:val="253C5226"/>
    <w:rsid w:val="254D4AEF"/>
    <w:rsid w:val="2563788F"/>
    <w:rsid w:val="25770A6D"/>
    <w:rsid w:val="259D7815"/>
    <w:rsid w:val="25AC72CE"/>
    <w:rsid w:val="25CD288C"/>
    <w:rsid w:val="260A751F"/>
    <w:rsid w:val="26152812"/>
    <w:rsid w:val="26210405"/>
    <w:rsid w:val="262F1C52"/>
    <w:rsid w:val="26300CCC"/>
    <w:rsid w:val="263A3D6E"/>
    <w:rsid w:val="26722360"/>
    <w:rsid w:val="2686105C"/>
    <w:rsid w:val="268B6FD1"/>
    <w:rsid w:val="26BA034D"/>
    <w:rsid w:val="26C01E83"/>
    <w:rsid w:val="26E87C7F"/>
    <w:rsid w:val="26F4077A"/>
    <w:rsid w:val="26F8753C"/>
    <w:rsid w:val="271B3F52"/>
    <w:rsid w:val="27271EBC"/>
    <w:rsid w:val="2729427E"/>
    <w:rsid w:val="273952F4"/>
    <w:rsid w:val="27455AC5"/>
    <w:rsid w:val="27662F5A"/>
    <w:rsid w:val="27766BA9"/>
    <w:rsid w:val="278217A7"/>
    <w:rsid w:val="27E423CA"/>
    <w:rsid w:val="28186913"/>
    <w:rsid w:val="282B79E9"/>
    <w:rsid w:val="2837167D"/>
    <w:rsid w:val="28402254"/>
    <w:rsid w:val="284041FE"/>
    <w:rsid w:val="284A6986"/>
    <w:rsid w:val="284F58B8"/>
    <w:rsid w:val="28523600"/>
    <w:rsid w:val="286C578F"/>
    <w:rsid w:val="287130F2"/>
    <w:rsid w:val="288969FB"/>
    <w:rsid w:val="28A20A32"/>
    <w:rsid w:val="28CC666E"/>
    <w:rsid w:val="28E90AEB"/>
    <w:rsid w:val="28EE7EB2"/>
    <w:rsid w:val="29016FAD"/>
    <w:rsid w:val="290E1ABE"/>
    <w:rsid w:val="291152F6"/>
    <w:rsid w:val="29284F20"/>
    <w:rsid w:val="292C403E"/>
    <w:rsid w:val="29596FE7"/>
    <w:rsid w:val="296470EB"/>
    <w:rsid w:val="29671137"/>
    <w:rsid w:val="297E4335"/>
    <w:rsid w:val="29906442"/>
    <w:rsid w:val="29BD241B"/>
    <w:rsid w:val="29EA7754"/>
    <w:rsid w:val="29F62815"/>
    <w:rsid w:val="2A044F35"/>
    <w:rsid w:val="2A0E11AE"/>
    <w:rsid w:val="2A13505D"/>
    <w:rsid w:val="2A2119EC"/>
    <w:rsid w:val="2A584DA8"/>
    <w:rsid w:val="2A652A2D"/>
    <w:rsid w:val="2A7F36BC"/>
    <w:rsid w:val="2A9C0C10"/>
    <w:rsid w:val="2A9C7D51"/>
    <w:rsid w:val="2AAC20B3"/>
    <w:rsid w:val="2AB22455"/>
    <w:rsid w:val="2AC6027E"/>
    <w:rsid w:val="2AF2724B"/>
    <w:rsid w:val="2AF43526"/>
    <w:rsid w:val="2B0872A0"/>
    <w:rsid w:val="2B532953"/>
    <w:rsid w:val="2B5465C6"/>
    <w:rsid w:val="2B8816F5"/>
    <w:rsid w:val="2B8B5287"/>
    <w:rsid w:val="2B8D5287"/>
    <w:rsid w:val="2B984BB3"/>
    <w:rsid w:val="2BDD1435"/>
    <w:rsid w:val="2C1F7CC2"/>
    <w:rsid w:val="2C501C72"/>
    <w:rsid w:val="2C6759A4"/>
    <w:rsid w:val="2C7A78F2"/>
    <w:rsid w:val="2CC279D1"/>
    <w:rsid w:val="2CCE1018"/>
    <w:rsid w:val="2CEC451F"/>
    <w:rsid w:val="2CEE78B2"/>
    <w:rsid w:val="2D0946C2"/>
    <w:rsid w:val="2D3279B3"/>
    <w:rsid w:val="2D333CA4"/>
    <w:rsid w:val="2D495843"/>
    <w:rsid w:val="2D6B1619"/>
    <w:rsid w:val="2D771055"/>
    <w:rsid w:val="2D8D0437"/>
    <w:rsid w:val="2D8F39FE"/>
    <w:rsid w:val="2D934868"/>
    <w:rsid w:val="2D9E5832"/>
    <w:rsid w:val="2DC4623E"/>
    <w:rsid w:val="2DEB5AEB"/>
    <w:rsid w:val="2DEE1B11"/>
    <w:rsid w:val="2DF13F3D"/>
    <w:rsid w:val="2DF957E3"/>
    <w:rsid w:val="2E115999"/>
    <w:rsid w:val="2E7706DA"/>
    <w:rsid w:val="2E82113E"/>
    <w:rsid w:val="2E9C70B1"/>
    <w:rsid w:val="2EAD1F3C"/>
    <w:rsid w:val="2EB56C6B"/>
    <w:rsid w:val="2EEB4D18"/>
    <w:rsid w:val="2EEF1FBE"/>
    <w:rsid w:val="2EF17970"/>
    <w:rsid w:val="2EF56AD8"/>
    <w:rsid w:val="2F0914A8"/>
    <w:rsid w:val="2F290E3B"/>
    <w:rsid w:val="2F4B70FC"/>
    <w:rsid w:val="2F807B50"/>
    <w:rsid w:val="2F8F06DE"/>
    <w:rsid w:val="2FAD4762"/>
    <w:rsid w:val="2FCA2BAC"/>
    <w:rsid w:val="2FCF4F6E"/>
    <w:rsid w:val="2FD56456"/>
    <w:rsid w:val="2FE21C70"/>
    <w:rsid w:val="2FF35092"/>
    <w:rsid w:val="301A3323"/>
    <w:rsid w:val="30203E59"/>
    <w:rsid w:val="305344F1"/>
    <w:rsid w:val="305F26CF"/>
    <w:rsid w:val="30667FCB"/>
    <w:rsid w:val="30764B07"/>
    <w:rsid w:val="307B4D6A"/>
    <w:rsid w:val="309231D3"/>
    <w:rsid w:val="30D72331"/>
    <w:rsid w:val="30DC7734"/>
    <w:rsid w:val="30F729BC"/>
    <w:rsid w:val="31262E42"/>
    <w:rsid w:val="312B4655"/>
    <w:rsid w:val="31383535"/>
    <w:rsid w:val="31412304"/>
    <w:rsid w:val="3174125B"/>
    <w:rsid w:val="31760B58"/>
    <w:rsid w:val="31840AE1"/>
    <w:rsid w:val="3189227C"/>
    <w:rsid w:val="31C1620F"/>
    <w:rsid w:val="31DB4661"/>
    <w:rsid w:val="31E23D6B"/>
    <w:rsid w:val="31EF40C8"/>
    <w:rsid w:val="32330990"/>
    <w:rsid w:val="3233635F"/>
    <w:rsid w:val="32372400"/>
    <w:rsid w:val="3237336A"/>
    <w:rsid w:val="325D1F4E"/>
    <w:rsid w:val="326011D7"/>
    <w:rsid w:val="326C014B"/>
    <w:rsid w:val="3280502B"/>
    <w:rsid w:val="32925633"/>
    <w:rsid w:val="32966BBC"/>
    <w:rsid w:val="329952CD"/>
    <w:rsid w:val="32A621F9"/>
    <w:rsid w:val="32C228A2"/>
    <w:rsid w:val="32C275E4"/>
    <w:rsid w:val="32E6369F"/>
    <w:rsid w:val="33210FA9"/>
    <w:rsid w:val="3326573F"/>
    <w:rsid w:val="33376C7B"/>
    <w:rsid w:val="335A4822"/>
    <w:rsid w:val="33704519"/>
    <w:rsid w:val="337D5427"/>
    <w:rsid w:val="33E31721"/>
    <w:rsid w:val="34027E0C"/>
    <w:rsid w:val="341405CE"/>
    <w:rsid w:val="34187D4A"/>
    <w:rsid w:val="3423229A"/>
    <w:rsid w:val="34286B1C"/>
    <w:rsid w:val="34514248"/>
    <w:rsid w:val="34551976"/>
    <w:rsid w:val="34662B04"/>
    <w:rsid w:val="34664DB0"/>
    <w:rsid w:val="3476775A"/>
    <w:rsid w:val="34773000"/>
    <w:rsid w:val="348010B8"/>
    <w:rsid w:val="34827750"/>
    <w:rsid w:val="34CB00DD"/>
    <w:rsid w:val="34E225E6"/>
    <w:rsid w:val="34ED2417"/>
    <w:rsid w:val="351557FD"/>
    <w:rsid w:val="35384E48"/>
    <w:rsid w:val="355104E9"/>
    <w:rsid w:val="355D6967"/>
    <w:rsid w:val="357141C1"/>
    <w:rsid w:val="357A015D"/>
    <w:rsid w:val="358478F7"/>
    <w:rsid w:val="35890DDA"/>
    <w:rsid w:val="358C7222"/>
    <w:rsid w:val="35B30F27"/>
    <w:rsid w:val="35CC31EB"/>
    <w:rsid w:val="35CD0D52"/>
    <w:rsid w:val="35CF6DC3"/>
    <w:rsid w:val="35D2562C"/>
    <w:rsid w:val="35DB3518"/>
    <w:rsid w:val="35F02850"/>
    <w:rsid w:val="362A284F"/>
    <w:rsid w:val="364F3E23"/>
    <w:rsid w:val="36780C8E"/>
    <w:rsid w:val="367E2546"/>
    <w:rsid w:val="368C6030"/>
    <w:rsid w:val="3690081C"/>
    <w:rsid w:val="369B2B8E"/>
    <w:rsid w:val="36CB3003"/>
    <w:rsid w:val="36D421F8"/>
    <w:rsid w:val="36F07F3C"/>
    <w:rsid w:val="36F13A4B"/>
    <w:rsid w:val="36F50720"/>
    <w:rsid w:val="36FC6BB3"/>
    <w:rsid w:val="372011C7"/>
    <w:rsid w:val="374A769F"/>
    <w:rsid w:val="37771C56"/>
    <w:rsid w:val="378B041C"/>
    <w:rsid w:val="379725D3"/>
    <w:rsid w:val="37C24FC7"/>
    <w:rsid w:val="37D23E98"/>
    <w:rsid w:val="37D705A0"/>
    <w:rsid w:val="37D840A9"/>
    <w:rsid w:val="37E22686"/>
    <w:rsid w:val="37F420B0"/>
    <w:rsid w:val="37F43F46"/>
    <w:rsid w:val="380401DD"/>
    <w:rsid w:val="380B33E6"/>
    <w:rsid w:val="382270E0"/>
    <w:rsid w:val="38232FF8"/>
    <w:rsid w:val="38345882"/>
    <w:rsid w:val="38392C64"/>
    <w:rsid w:val="38693F78"/>
    <w:rsid w:val="387E28C0"/>
    <w:rsid w:val="38834179"/>
    <w:rsid w:val="38932FC0"/>
    <w:rsid w:val="38C555CD"/>
    <w:rsid w:val="38C64DFB"/>
    <w:rsid w:val="38F17D2A"/>
    <w:rsid w:val="391D512D"/>
    <w:rsid w:val="392C5CEE"/>
    <w:rsid w:val="39530CAF"/>
    <w:rsid w:val="395C4179"/>
    <w:rsid w:val="3969731B"/>
    <w:rsid w:val="397973B5"/>
    <w:rsid w:val="398803EC"/>
    <w:rsid w:val="399C5D5E"/>
    <w:rsid w:val="399D6031"/>
    <w:rsid w:val="39BF0178"/>
    <w:rsid w:val="39C226A5"/>
    <w:rsid w:val="39C24AF8"/>
    <w:rsid w:val="39DB379C"/>
    <w:rsid w:val="39EA2BA9"/>
    <w:rsid w:val="39EE275F"/>
    <w:rsid w:val="39F15048"/>
    <w:rsid w:val="3A0D57AD"/>
    <w:rsid w:val="3A1A3CB5"/>
    <w:rsid w:val="3A1B4B12"/>
    <w:rsid w:val="3A224ABC"/>
    <w:rsid w:val="3A503B15"/>
    <w:rsid w:val="3A5D1D29"/>
    <w:rsid w:val="3A6E18F1"/>
    <w:rsid w:val="3A754015"/>
    <w:rsid w:val="3A80215C"/>
    <w:rsid w:val="3A996BED"/>
    <w:rsid w:val="3A9E0C27"/>
    <w:rsid w:val="3AA53D47"/>
    <w:rsid w:val="3AAC54CF"/>
    <w:rsid w:val="3AAC7651"/>
    <w:rsid w:val="3AB215E7"/>
    <w:rsid w:val="3AC930C8"/>
    <w:rsid w:val="3AF12DDA"/>
    <w:rsid w:val="3AF878A4"/>
    <w:rsid w:val="3B390BE1"/>
    <w:rsid w:val="3B3B28DB"/>
    <w:rsid w:val="3B3D5E36"/>
    <w:rsid w:val="3B6A5942"/>
    <w:rsid w:val="3B7F484B"/>
    <w:rsid w:val="3B8B7132"/>
    <w:rsid w:val="3B9341C9"/>
    <w:rsid w:val="3B9825F1"/>
    <w:rsid w:val="3B991C90"/>
    <w:rsid w:val="3B992506"/>
    <w:rsid w:val="3BB06F10"/>
    <w:rsid w:val="3BF055C5"/>
    <w:rsid w:val="3BFD0A89"/>
    <w:rsid w:val="3C1B5E50"/>
    <w:rsid w:val="3C1D7CDB"/>
    <w:rsid w:val="3C525D69"/>
    <w:rsid w:val="3C5B240B"/>
    <w:rsid w:val="3C623885"/>
    <w:rsid w:val="3C6B3D3F"/>
    <w:rsid w:val="3D1F7C8A"/>
    <w:rsid w:val="3D216CD5"/>
    <w:rsid w:val="3D494A5C"/>
    <w:rsid w:val="3D4C26C0"/>
    <w:rsid w:val="3D4D5311"/>
    <w:rsid w:val="3D6739D0"/>
    <w:rsid w:val="3D6D4E2A"/>
    <w:rsid w:val="3D903E4E"/>
    <w:rsid w:val="3DA20404"/>
    <w:rsid w:val="3DA4557E"/>
    <w:rsid w:val="3DC91238"/>
    <w:rsid w:val="3DDF2671"/>
    <w:rsid w:val="3DE31038"/>
    <w:rsid w:val="3DE42870"/>
    <w:rsid w:val="3DE5051F"/>
    <w:rsid w:val="3E341241"/>
    <w:rsid w:val="3E38317D"/>
    <w:rsid w:val="3E6A1A1B"/>
    <w:rsid w:val="3E7A09E5"/>
    <w:rsid w:val="3E8A4A1D"/>
    <w:rsid w:val="3E9A6D49"/>
    <w:rsid w:val="3EAA2124"/>
    <w:rsid w:val="3EB2218C"/>
    <w:rsid w:val="3EB73323"/>
    <w:rsid w:val="3EB95341"/>
    <w:rsid w:val="3EBF124B"/>
    <w:rsid w:val="3F4309CC"/>
    <w:rsid w:val="3F471B0A"/>
    <w:rsid w:val="3F7330B7"/>
    <w:rsid w:val="401C7E2D"/>
    <w:rsid w:val="401D4739"/>
    <w:rsid w:val="40275D4D"/>
    <w:rsid w:val="40447345"/>
    <w:rsid w:val="404B39CA"/>
    <w:rsid w:val="40C711E3"/>
    <w:rsid w:val="40D602DE"/>
    <w:rsid w:val="40EC096B"/>
    <w:rsid w:val="40F334E3"/>
    <w:rsid w:val="40F60E76"/>
    <w:rsid w:val="40F73331"/>
    <w:rsid w:val="410C3A50"/>
    <w:rsid w:val="41212B2F"/>
    <w:rsid w:val="41287D0F"/>
    <w:rsid w:val="4143776B"/>
    <w:rsid w:val="4147453A"/>
    <w:rsid w:val="414E66C2"/>
    <w:rsid w:val="414F0CF0"/>
    <w:rsid w:val="417C39FB"/>
    <w:rsid w:val="417C4C38"/>
    <w:rsid w:val="41A4231A"/>
    <w:rsid w:val="41BF0C83"/>
    <w:rsid w:val="41F95B66"/>
    <w:rsid w:val="41FC0FEC"/>
    <w:rsid w:val="42037CCE"/>
    <w:rsid w:val="421B367C"/>
    <w:rsid w:val="422234F9"/>
    <w:rsid w:val="424E3BCD"/>
    <w:rsid w:val="42630DD6"/>
    <w:rsid w:val="426736F8"/>
    <w:rsid w:val="42794144"/>
    <w:rsid w:val="42C90A4B"/>
    <w:rsid w:val="42D579A1"/>
    <w:rsid w:val="42DD1BDA"/>
    <w:rsid w:val="42DF6BA6"/>
    <w:rsid w:val="43217D62"/>
    <w:rsid w:val="432C2FE1"/>
    <w:rsid w:val="434332F2"/>
    <w:rsid w:val="435C6CDE"/>
    <w:rsid w:val="435F6283"/>
    <w:rsid w:val="436A661F"/>
    <w:rsid w:val="437D32CB"/>
    <w:rsid w:val="43947F32"/>
    <w:rsid w:val="44051E89"/>
    <w:rsid w:val="440B045D"/>
    <w:rsid w:val="443E5ED8"/>
    <w:rsid w:val="444918F0"/>
    <w:rsid w:val="444F4C55"/>
    <w:rsid w:val="446B53EF"/>
    <w:rsid w:val="447C7A7E"/>
    <w:rsid w:val="449F3FFE"/>
    <w:rsid w:val="44B162CF"/>
    <w:rsid w:val="44B90AB7"/>
    <w:rsid w:val="44D50D72"/>
    <w:rsid w:val="44D77D29"/>
    <w:rsid w:val="44DA7F07"/>
    <w:rsid w:val="44F04804"/>
    <w:rsid w:val="44FD5FDB"/>
    <w:rsid w:val="450B03AF"/>
    <w:rsid w:val="45120308"/>
    <w:rsid w:val="45217BC3"/>
    <w:rsid w:val="45350D30"/>
    <w:rsid w:val="455E3F8E"/>
    <w:rsid w:val="45822D0C"/>
    <w:rsid w:val="458F17C6"/>
    <w:rsid w:val="45942DB0"/>
    <w:rsid w:val="45B86A60"/>
    <w:rsid w:val="45D03419"/>
    <w:rsid w:val="45D5583D"/>
    <w:rsid w:val="464D1A74"/>
    <w:rsid w:val="46512B4E"/>
    <w:rsid w:val="46535CE1"/>
    <w:rsid w:val="4656277B"/>
    <w:rsid w:val="46667ABC"/>
    <w:rsid w:val="46683513"/>
    <w:rsid w:val="467308E7"/>
    <w:rsid w:val="469214C0"/>
    <w:rsid w:val="469C77E8"/>
    <w:rsid w:val="46AB2419"/>
    <w:rsid w:val="46C30282"/>
    <w:rsid w:val="46DB609B"/>
    <w:rsid w:val="47124404"/>
    <w:rsid w:val="47197F92"/>
    <w:rsid w:val="47313361"/>
    <w:rsid w:val="47384EE1"/>
    <w:rsid w:val="474E0662"/>
    <w:rsid w:val="475360C1"/>
    <w:rsid w:val="47580205"/>
    <w:rsid w:val="478A4A09"/>
    <w:rsid w:val="47AE6F9F"/>
    <w:rsid w:val="47B447FD"/>
    <w:rsid w:val="47C83424"/>
    <w:rsid w:val="47D14FC1"/>
    <w:rsid w:val="47D4252E"/>
    <w:rsid w:val="47E95827"/>
    <w:rsid w:val="480B7141"/>
    <w:rsid w:val="480C16EE"/>
    <w:rsid w:val="483524EE"/>
    <w:rsid w:val="483A6F07"/>
    <w:rsid w:val="483D2EC1"/>
    <w:rsid w:val="48736CFF"/>
    <w:rsid w:val="48877866"/>
    <w:rsid w:val="48924294"/>
    <w:rsid w:val="48D762C3"/>
    <w:rsid w:val="48F626E2"/>
    <w:rsid w:val="491C61E4"/>
    <w:rsid w:val="49266E4A"/>
    <w:rsid w:val="492C752C"/>
    <w:rsid w:val="497832D2"/>
    <w:rsid w:val="49884B4D"/>
    <w:rsid w:val="49B07FE4"/>
    <w:rsid w:val="49BB3BD4"/>
    <w:rsid w:val="49D60297"/>
    <w:rsid w:val="49D777AB"/>
    <w:rsid w:val="49F56585"/>
    <w:rsid w:val="4A0B7493"/>
    <w:rsid w:val="4A513BF7"/>
    <w:rsid w:val="4A600C9A"/>
    <w:rsid w:val="4A9221D1"/>
    <w:rsid w:val="4AB17614"/>
    <w:rsid w:val="4ABC20B8"/>
    <w:rsid w:val="4ABD45F3"/>
    <w:rsid w:val="4AC71846"/>
    <w:rsid w:val="4AD82433"/>
    <w:rsid w:val="4AE90D72"/>
    <w:rsid w:val="4AEF0495"/>
    <w:rsid w:val="4B08637C"/>
    <w:rsid w:val="4B15187F"/>
    <w:rsid w:val="4B240DFD"/>
    <w:rsid w:val="4B351AEB"/>
    <w:rsid w:val="4B3B3289"/>
    <w:rsid w:val="4B5C738A"/>
    <w:rsid w:val="4B6665AE"/>
    <w:rsid w:val="4BA42B9F"/>
    <w:rsid w:val="4BB02ABC"/>
    <w:rsid w:val="4BB91F6C"/>
    <w:rsid w:val="4BBD54FC"/>
    <w:rsid w:val="4BCA23E1"/>
    <w:rsid w:val="4BD63BF0"/>
    <w:rsid w:val="4BEA4EC6"/>
    <w:rsid w:val="4BEE2951"/>
    <w:rsid w:val="4BFF3EDA"/>
    <w:rsid w:val="4C297079"/>
    <w:rsid w:val="4C2C6D3B"/>
    <w:rsid w:val="4C2D2BC6"/>
    <w:rsid w:val="4C4858CD"/>
    <w:rsid w:val="4C7C4DEB"/>
    <w:rsid w:val="4C8742CF"/>
    <w:rsid w:val="4CB94E19"/>
    <w:rsid w:val="4CC86869"/>
    <w:rsid w:val="4CD1277F"/>
    <w:rsid w:val="4CF93935"/>
    <w:rsid w:val="4D0E33E5"/>
    <w:rsid w:val="4D115443"/>
    <w:rsid w:val="4D2E25BF"/>
    <w:rsid w:val="4D3531EC"/>
    <w:rsid w:val="4D38074E"/>
    <w:rsid w:val="4D4D7287"/>
    <w:rsid w:val="4D60408B"/>
    <w:rsid w:val="4D6C339B"/>
    <w:rsid w:val="4D9252E2"/>
    <w:rsid w:val="4D993040"/>
    <w:rsid w:val="4D9B1673"/>
    <w:rsid w:val="4DA15BE1"/>
    <w:rsid w:val="4DCA2618"/>
    <w:rsid w:val="4DD96667"/>
    <w:rsid w:val="4DE13938"/>
    <w:rsid w:val="4DE16364"/>
    <w:rsid w:val="4E2A0361"/>
    <w:rsid w:val="4E2C71F2"/>
    <w:rsid w:val="4E35352E"/>
    <w:rsid w:val="4E356128"/>
    <w:rsid w:val="4E5A3CEE"/>
    <w:rsid w:val="4E654E08"/>
    <w:rsid w:val="4E6B1D5B"/>
    <w:rsid w:val="4E6E0316"/>
    <w:rsid w:val="4EB51816"/>
    <w:rsid w:val="4EC60154"/>
    <w:rsid w:val="4ED85C45"/>
    <w:rsid w:val="4EDF5FC1"/>
    <w:rsid w:val="4EE531D7"/>
    <w:rsid w:val="4F0C5E05"/>
    <w:rsid w:val="4F17134D"/>
    <w:rsid w:val="4F4014BF"/>
    <w:rsid w:val="4F4A1EE6"/>
    <w:rsid w:val="4F563053"/>
    <w:rsid w:val="4F691A7A"/>
    <w:rsid w:val="4F9820A6"/>
    <w:rsid w:val="4FA721B1"/>
    <w:rsid w:val="4FBE3FD5"/>
    <w:rsid w:val="4FC37117"/>
    <w:rsid w:val="4FD135F0"/>
    <w:rsid w:val="4FD61F90"/>
    <w:rsid w:val="500E3B8C"/>
    <w:rsid w:val="504157FF"/>
    <w:rsid w:val="507A4DCE"/>
    <w:rsid w:val="50807BD0"/>
    <w:rsid w:val="508A6884"/>
    <w:rsid w:val="50A5185D"/>
    <w:rsid w:val="50AB02D6"/>
    <w:rsid w:val="50AE5878"/>
    <w:rsid w:val="50CD6325"/>
    <w:rsid w:val="50F13B4A"/>
    <w:rsid w:val="51020AEE"/>
    <w:rsid w:val="5104165C"/>
    <w:rsid w:val="5118706A"/>
    <w:rsid w:val="512A0205"/>
    <w:rsid w:val="514D7418"/>
    <w:rsid w:val="519B5A24"/>
    <w:rsid w:val="519F28CD"/>
    <w:rsid w:val="51A62B6D"/>
    <w:rsid w:val="51C6327E"/>
    <w:rsid w:val="51D121FB"/>
    <w:rsid w:val="51F101AB"/>
    <w:rsid w:val="51F72EE7"/>
    <w:rsid w:val="51FB1209"/>
    <w:rsid w:val="51FD7ED3"/>
    <w:rsid w:val="52137535"/>
    <w:rsid w:val="526062C2"/>
    <w:rsid w:val="52876B5C"/>
    <w:rsid w:val="52A96A9F"/>
    <w:rsid w:val="52B167B8"/>
    <w:rsid w:val="52CC6AD4"/>
    <w:rsid w:val="52D82BE2"/>
    <w:rsid w:val="52DB7E63"/>
    <w:rsid w:val="52F30F2C"/>
    <w:rsid w:val="531076D9"/>
    <w:rsid w:val="53125299"/>
    <w:rsid w:val="534B0B90"/>
    <w:rsid w:val="539A7DDD"/>
    <w:rsid w:val="539D600D"/>
    <w:rsid w:val="53D51E86"/>
    <w:rsid w:val="5404756C"/>
    <w:rsid w:val="54111C32"/>
    <w:rsid w:val="541548B2"/>
    <w:rsid w:val="542C166C"/>
    <w:rsid w:val="542D4724"/>
    <w:rsid w:val="542E2326"/>
    <w:rsid w:val="54530BFF"/>
    <w:rsid w:val="54671617"/>
    <w:rsid w:val="5472656D"/>
    <w:rsid w:val="548674E7"/>
    <w:rsid w:val="548B5894"/>
    <w:rsid w:val="54A36A65"/>
    <w:rsid w:val="54A857B3"/>
    <w:rsid w:val="54E53AF3"/>
    <w:rsid w:val="54EF4AC7"/>
    <w:rsid w:val="54FD5BF5"/>
    <w:rsid w:val="5528517F"/>
    <w:rsid w:val="552F3A1C"/>
    <w:rsid w:val="55351E96"/>
    <w:rsid w:val="555067BD"/>
    <w:rsid w:val="55507256"/>
    <w:rsid w:val="555A4DD4"/>
    <w:rsid w:val="5585612B"/>
    <w:rsid w:val="55915565"/>
    <w:rsid w:val="55923E98"/>
    <w:rsid w:val="55947711"/>
    <w:rsid w:val="55AB7F26"/>
    <w:rsid w:val="55AD317F"/>
    <w:rsid w:val="55C0030E"/>
    <w:rsid w:val="55CC1825"/>
    <w:rsid w:val="55E66DFA"/>
    <w:rsid w:val="55F2757B"/>
    <w:rsid w:val="55F51ADE"/>
    <w:rsid w:val="5604294E"/>
    <w:rsid w:val="560E15A4"/>
    <w:rsid w:val="56153F05"/>
    <w:rsid w:val="56215ACC"/>
    <w:rsid w:val="562F2FFD"/>
    <w:rsid w:val="56302E55"/>
    <w:rsid w:val="563C263A"/>
    <w:rsid w:val="564F57B2"/>
    <w:rsid w:val="56546FA1"/>
    <w:rsid w:val="565974B0"/>
    <w:rsid w:val="565C38AE"/>
    <w:rsid w:val="566E0286"/>
    <w:rsid w:val="56804826"/>
    <w:rsid w:val="569105C5"/>
    <w:rsid w:val="56AD61E7"/>
    <w:rsid w:val="56C10EDA"/>
    <w:rsid w:val="56C76F9D"/>
    <w:rsid w:val="56C869F2"/>
    <w:rsid w:val="56F029E5"/>
    <w:rsid w:val="57036E1C"/>
    <w:rsid w:val="570B7998"/>
    <w:rsid w:val="5730301C"/>
    <w:rsid w:val="57410A0B"/>
    <w:rsid w:val="57442415"/>
    <w:rsid w:val="57491709"/>
    <w:rsid w:val="574C17CD"/>
    <w:rsid w:val="576344A9"/>
    <w:rsid w:val="57830BA8"/>
    <w:rsid w:val="57983825"/>
    <w:rsid w:val="57AB3195"/>
    <w:rsid w:val="57AD7F07"/>
    <w:rsid w:val="57B23D77"/>
    <w:rsid w:val="57BB31D2"/>
    <w:rsid w:val="57CC2926"/>
    <w:rsid w:val="57D42AD5"/>
    <w:rsid w:val="58042B32"/>
    <w:rsid w:val="58247A2D"/>
    <w:rsid w:val="585F508D"/>
    <w:rsid w:val="58772958"/>
    <w:rsid w:val="58AA0D97"/>
    <w:rsid w:val="58CE51E1"/>
    <w:rsid w:val="58E478D9"/>
    <w:rsid w:val="5907199E"/>
    <w:rsid w:val="591877B7"/>
    <w:rsid w:val="5921480B"/>
    <w:rsid w:val="59622D6E"/>
    <w:rsid w:val="5979112A"/>
    <w:rsid w:val="59986BB4"/>
    <w:rsid w:val="59A36AE5"/>
    <w:rsid w:val="59BD0297"/>
    <w:rsid w:val="59C5263A"/>
    <w:rsid w:val="59C63E0D"/>
    <w:rsid w:val="59CB24CA"/>
    <w:rsid w:val="59DF2284"/>
    <w:rsid w:val="5A025A52"/>
    <w:rsid w:val="5A36480F"/>
    <w:rsid w:val="5A4E1415"/>
    <w:rsid w:val="5A503586"/>
    <w:rsid w:val="5A546E0A"/>
    <w:rsid w:val="5A8A4028"/>
    <w:rsid w:val="5A8F6D2E"/>
    <w:rsid w:val="5ABE09F2"/>
    <w:rsid w:val="5ADD01CB"/>
    <w:rsid w:val="5AF8015C"/>
    <w:rsid w:val="5AFA755D"/>
    <w:rsid w:val="5B0A78BA"/>
    <w:rsid w:val="5B165B67"/>
    <w:rsid w:val="5B2B4068"/>
    <w:rsid w:val="5B381137"/>
    <w:rsid w:val="5B3E2C67"/>
    <w:rsid w:val="5B5509E3"/>
    <w:rsid w:val="5B5706AD"/>
    <w:rsid w:val="5BA027CE"/>
    <w:rsid w:val="5BB85833"/>
    <w:rsid w:val="5BC037D5"/>
    <w:rsid w:val="5BE65E27"/>
    <w:rsid w:val="5C2179D7"/>
    <w:rsid w:val="5C3960F1"/>
    <w:rsid w:val="5C4B6C3A"/>
    <w:rsid w:val="5C553755"/>
    <w:rsid w:val="5C553A34"/>
    <w:rsid w:val="5C621BD5"/>
    <w:rsid w:val="5C8C5E28"/>
    <w:rsid w:val="5CB12A93"/>
    <w:rsid w:val="5CB94BDA"/>
    <w:rsid w:val="5CCD0C2E"/>
    <w:rsid w:val="5CFC0045"/>
    <w:rsid w:val="5D0B1A63"/>
    <w:rsid w:val="5D0B1F0A"/>
    <w:rsid w:val="5D0E0BEA"/>
    <w:rsid w:val="5D3566DA"/>
    <w:rsid w:val="5D52105D"/>
    <w:rsid w:val="5D614835"/>
    <w:rsid w:val="5D8E5468"/>
    <w:rsid w:val="5D994096"/>
    <w:rsid w:val="5DA20FF0"/>
    <w:rsid w:val="5DA263C5"/>
    <w:rsid w:val="5DAC40D1"/>
    <w:rsid w:val="5DB36752"/>
    <w:rsid w:val="5DB74425"/>
    <w:rsid w:val="5DDA3A83"/>
    <w:rsid w:val="5E0604A3"/>
    <w:rsid w:val="5E0D0A8A"/>
    <w:rsid w:val="5E244A0A"/>
    <w:rsid w:val="5E42513A"/>
    <w:rsid w:val="5E4B0659"/>
    <w:rsid w:val="5E677624"/>
    <w:rsid w:val="5E752621"/>
    <w:rsid w:val="5E853914"/>
    <w:rsid w:val="5ECD752A"/>
    <w:rsid w:val="5EE179C8"/>
    <w:rsid w:val="5EE92685"/>
    <w:rsid w:val="5EE97E66"/>
    <w:rsid w:val="5EEA4956"/>
    <w:rsid w:val="5F143C62"/>
    <w:rsid w:val="5F1D326D"/>
    <w:rsid w:val="5F600EA7"/>
    <w:rsid w:val="5FA06770"/>
    <w:rsid w:val="5FD14A73"/>
    <w:rsid w:val="5FE40F76"/>
    <w:rsid w:val="5FFF501F"/>
    <w:rsid w:val="60545833"/>
    <w:rsid w:val="606352D9"/>
    <w:rsid w:val="60704501"/>
    <w:rsid w:val="60724AAB"/>
    <w:rsid w:val="60736F88"/>
    <w:rsid w:val="607A6395"/>
    <w:rsid w:val="60897870"/>
    <w:rsid w:val="60B6168D"/>
    <w:rsid w:val="60DC3303"/>
    <w:rsid w:val="60E97CF9"/>
    <w:rsid w:val="60F54A70"/>
    <w:rsid w:val="61386B93"/>
    <w:rsid w:val="614317D0"/>
    <w:rsid w:val="61463034"/>
    <w:rsid w:val="61542A59"/>
    <w:rsid w:val="61754F72"/>
    <w:rsid w:val="61B47CC6"/>
    <w:rsid w:val="61E56B35"/>
    <w:rsid w:val="61F60D68"/>
    <w:rsid w:val="61F67FCB"/>
    <w:rsid w:val="6208737A"/>
    <w:rsid w:val="620D6CBC"/>
    <w:rsid w:val="620E7C72"/>
    <w:rsid w:val="6234011F"/>
    <w:rsid w:val="624C4A85"/>
    <w:rsid w:val="62546F59"/>
    <w:rsid w:val="62564FDF"/>
    <w:rsid w:val="626651D4"/>
    <w:rsid w:val="627772BF"/>
    <w:rsid w:val="627E0D96"/>
    <w:rsid w:val="629D1D31"/>
    <w:rsid w:val="62A44C4E"/>
    <w:rsid w:val="62C40FFD"/>
    <w:rsid w:val="62C6278F"/>
    <w:rsid w:val="62CC0254"/>
    <w:rsid w:val="62DA5DAF"/>
    <w:rsid w:val="62E3568D"/>
    <w:rsid w:val="63213956"/>
    <w:rsid w:val="632420FE"/>
    <w:rsid w:val="63250C99"/>
    <w:rsid w:val="632A2D2D"/>
    <w:rsid w:val="63362FDC"/>
    <w:rsid w:val="633C5B28"/>
    <w:rsid w:val="63447597"/>
    <w:rsid w:val="63693B92"/>
    <w:rsid w:val="636E4F81"/>
    <w:rsid w:val="637D44E4"/>
    <w:rsid w:val="63C51790"/>
    <w:rsid w:val="63CF57A4"/>
    <w:rsid w:val="63ED2AC7"/>
    <w:rsid w:val="63EE0E7C"/>
    <w:rsid w:val="63F13138"/>
    <w:rsid w:val="63F54255"/>
    <w:rsid w:val="63FD280E"/>
    <w:rsid w:val="642F2389"/>
    <w:rsid w:val="644119B4"/>
    <w:rsid w:val="644B6119"/>
    <w:rsid w:val="645F6FA3"/>
    <w:rsid w:val="64A044D0"/>
    <w:rsid w:val="64B94D47"/>
    <w:rsid w:val="64BF4530"/>
    <w:rsid w:val="64C57173"/>
    <w:rsid w:val="653B11FE"/>
    <w:rsid w:val="65482CED"/>
    <w:rsid w:val="656326D7"/>
    <w:rsid w:val="65656A4F"/>
    <w:rsid w:val="6588751A"/>
    <w:rsid w:val="65892186"/>
    <w:rsid w:val="65906B12"/>
    <w:rsid w:val="65AE1C9F"/>
    <w:rsid w:val="65B20719"/>
    <w:rsid w:val="65B935F6"/>
    <w:rsid w:val="65D672D0"/>
    <w:rsid w:val="663C16D4"/>
    <w:rsid w:val="6650677B"/>
    <w:rsid w:val="66610802"/>
    <w:rsid w:val="66A42D20"/>
    <w:rsid w:val="66A57225"/>
    <w:rsid w:val="66AD2FCE"/>
    <w:rsid w:val="66B63125"/>
    <w:rsid w:val="66BF3FE2"/>
    <w:rsid w:val="66C140A0"/>
    <w:rsid w:val="66DB1BAA"/>
    <w:rsid w:val="66DD3D18"/>
    <w:rsid w:val="66E54144"/>
    <w:rsid w:val="66EC7DAE"/>
    <w:rsid w:val="670224A6"/>
    <w:rsid w:val="670B769B"/>
    <w:rsid w:val="671D0150"/>
    <w:rsid w:val="67261CFC"/>
    <w:rsid w:val="674C472C"/>
    <w:rsid w:val="678C5D0A"/>
    <w:rsid w:val="67A12C0A"/>
    <w:rsid w:val="67AF1CEC"/>
    <w:rsid w:val="67E87034"/>
    <w:rsid w:val="67EB0EE5"/>
    <w:rsid w:val="68375119"/>
    <w:rsid w:val="68507F17"/>
    <w:rsid w:val="686A0CF1"/>
    <w:rsid w:val="687443DB"/>
    <w:rsid w:val="6880165F"/>
    <w:rsid w:val="68871426"/>
    <w:rsid w:val="68935090"/>
    <w:rsid w:val="68B23C06"/>
    <w:rsid w:val="68BE3FCA"/>
    <w:rsid w:val="68D47BBB"/>
    <w:rsid w:val="68FC712E"/>
    <w:rsid w:val="69141866"/>
    <w:rsid w:val="696A4254"/>
    <w:rsid w:val="69917984"/>
    <w:rsid w:val="69A16ED6"/>
    <w:rsid w:val="69B44F5D"/>
    <w:rsid w:val="69BF0153"/>
    <w:rsid w:val="69E4683D"/>
    <w:rsid w:val="6A006750"/>
    <w:rsid w:val="6A0E03C4"/>
    <w:rsid w:val="6A2056F4"/>
    <w:rsid w:val="6A5454D5"/>
    <w:rsid w:val="6A574F30"/>
    <w:rsid w:val="6A5E6E2B"/>
    <w:rsid w:val="6A612381"/>
    <w:rsid w:val="6A772FDA"/>
    <w:rsid w:val="6A79742B"/>
    <w:rsid w:val="6A8E3F79"/>
    <w:rsid w:val="6A96485E"/>
    <w:rsid w:val="6ABE6D3D"/>
    <w:rsid w:val="6AC32103"/>
    <w:rsid w:val="6AD65FC5"/>
    <w:rsid w:val="6AEE2160"/>
    <w:rsid w:val="6AF607AD"/>
    <w:rsid w:val="6B045111"/>
    <w:rsid w:val="6B190D2E"/>
    <w:rsid w:val="6B1922E4"/>
    <w:rsid w:val="6B2E563A"/>
    <w:rsid w:val="6B363C53"/>
    <w:rsid w:val="6B3E6281"/>
    <w:rsid w:val="6B570764"/>
    <w:rsid w:val="6B852468"/>
    <w:rsid w:val="6B8750C7"/>
    <w:rsid w:val="6BB269E1"/>
    <w:rsid w:val="6BBC0070"/>
    <w:rsid w:val="6BC178B8"/>
    <w:rsid w:val="6BDD2C9E"/>
    <w:rsid w:val="6BF31032"/>
    <w:rsid w:val="6BF42E7F"/>
    <w:rsid w:val="6BF43F71"/>
    <w:rsid w:val="6C0C3D71"/>
    <w:rsid w:val="6C0F43AD"/>
    <w:rsid w:val="6C135ECB"/>
    <w:rsid w:val="6C2C7233"/>
    <w:rsid w:val="6C3B7473"/>
    <w:rsid w:val="6C8E5915"/>
    <w:rsid w:val="6C9373C2"/>
    <w:rsid w:val="6CA9712A"/>
    <w:rsid w:val="6CBF71BC"/>
    <w:rsid w:val="6CEA7328"/>
    <w:rsid w:val="6CED2193"/>
    <w:rsid w:val="6CEE63D5"/>
    <w:rsid w:val="6CF6299F"/>
    <w:rsid w:val="6D000581"/>
    <w:rsid w:val="6D2F38F5"/>
    <w:rsid w:val="6D326E50"/>
    <w:rsid w:val="6D3A5AFB"/>
    <w:rsid w:val="6D3C7E7F"/>
    <w:rsid w:val="6D3E7EF6"/>
    <w:rsid w:val="6D457EEE"/>
    <w:rsid w:val="6D601559"/>
    <w:rsid w:val="6D682D9C"/>
    <w:rsid w:val="6D8B54CB"/>
    <w:rsid w:val="6DA06B30"/>
    <w:rsid w:val="6DDC7235"/>
    <w:rsid w:val="6DE72242"/>
    <w:rsid w:val="6DF32A7A"/>
    <w:rsid w:val="6E3958D9"/>
    <w:rsid w:val="6E7E74B8"/>
    <w:rsid w:val="6E88786E"/>
    <w:rsid w:val="6EB2210A"/>
    <w:rsid w:val="6ED06259"/>
    <w:rsid w:val="6ED46D56"/>
    <w:rsid w:val="6ED618CD"/>
    <w:rsid w:val="6F0C5D66"/>
    <w:rsid w:val="6F210C54"/>
    <w:rsid w:val="6F270705"/>
    <w:rsid w:val="6F5C031C"/>
    <w:rsid w:val="6F82131C"/>
    <w:rsid w:val="6FA8193F"/>
    <w:rsid w:val="6FB42307"/>
    <w:rsid w:val="6FBA3EC0"/>
    <w:rsid w:val="6FBF02ED"/>
    <w:rsid w:val="6FC425B3"/>
    <w:rsid w:val="6FE628FA"/>
    <w:rsid w:val="6FF92A8C"/>
    <w:rsid w:val="700A1949"/>
    <w:rsid w:val="70181F41"/>
    <w:rsid w:val="702A50BA"/>
    <w:rsid w:val="70374B04"/>
    <w:rsid w:val="70470D76"/>
    <w:rsid w:val="707D4EB2"/>
    <w:rsid w:val="70A00858"/>
    <w:rsid w:val="70AF00AF"/>
    <w:rsid w:val="70E4078B"/>
    <w:rsid w:val="71204C84"/>
    <w:rsid w:val="71293039"/>
    <w:rsid w:val="717060E2"/>
    <w:rsid w:val="71756265"/>
    <w:rsid w:val="71AA7EC1"/>
    <w:rsid w:val="71B13251"/>
    <w:rsid w:val="71D0515D"/>
    <w:rsid w:val="71D27A57"/>
    <w:rsid w:val="71DD7DC4"/>
    <w:rsid w:val="71FD0FA6"/>
    <w:rsid w:val="71FD78EE"/>
    <w:rsid w:val="720631E5"/>
    <w:rsid w:val="72097B79"/>
    <w:rsid w:val="72444ABE"/>
    <w:rsid w:val="72515B07"/>
    <w:rsid w:val="7255420C"/>
    <w:rsid w:val="72654637"/>
    <w:rsid w:val="726A35DC"/>
    <w:rsid w:val="727623D0"/>
    <w:rsid w:val="72AA6E37"/>
    <w:rsid w:val="730B77ED"/>
    <w:rsid w:val="73392FAB"/>
    <w:rsid w:val="73850674"/>
    <w:rsid w:val="738B193E"/>
    <w:rsid w:val="739D0C71"/>
    <w:rsid w:val="73BE0F3C"/>
    <w:rsid w:val="73C05883"/>
    <w:rsid w:val="73D618C4"/>
    <w:rsid w:val="73D73059"/>
    <w:rsid w:val="73DD64D6"/>
    <w:rsid w:val="73FF1E6D"/>
    <w:rsid w:val="7445685A"/>
    <w:rsid w:val="745616BC"/>
    <w:rsid w:val="74686C22"/>
    <w:rsid w:val="74A71B7A"/>
    <w:rsid w:val="74DD68C4"/>
    <w:rsid w:val="74E815E6"/>
    <w:rsid w:val="74E90D75"/>
    <w:rsid w:val="75034353"/>
    <w:rsid w:val="75377ACE"/>
    <w:rsid w:val="75551898"/>
    <w:rsid w:val="75653739"/>
    <w:rsid w:val="756B1728"/>
    <w:rsid w:val="75CD30FD"/>
    <w:rsid w:val="75EC34A0"/>
    <w:rsid w:val="75FB2DBA"/>
    <w:rsid w:val="76051B1E"/>
    <w:rsid w:val="76537CCD"/>
    <w:rsid w:val="765B3EE8"/>
    <w:rsid w:val="766A447D"/>
    <w:rsid w:val="76901303"/>
    <w:rsid w:val="76C4001A"/>
    <w:rsid w:val="76CA771F"/>
    <w:rsid w:val="76DD00DF"/>
    <w:rsid w:val="76F371C6"/>
    <w:rsid w:val="76F70ED7"/>
    <w:rsid w:val="77353116"/>
    <w:rsid w:val="77366F75"/>
    <w:rsid w:val="774256F2"/>
    <w:rsid w:val="77583F5D"/>
    <w:rsid w:val="777121A4"/>
    <w:rsid w:val="777A2E27"/>
    <w:rsid w:val="77802034"/>
    <w:rsid w:val="779628EA"/>
    <w:rsid w:val="779A1891"/>
    <w:rsid w:val="77B002A4"/>
    <w:rsid w:val="77B65585"/>
    <w:rsid w:val="77BC167D"/>
    <w:rsid w:val="77F75B8F"/>
    <w:rsid w:val="77FE52C2"/>
    <w:rsid w:val="780138D8"/>
    <w:rsid w:val="780906E3"/>
    <w:rsid w:val="78092285"/>
    <w:rsid w:val="781919CA"/>
    <w:rsid w:val="781A4658"/>
    <w:rsid w:val="78381C01"/>
    <w:rsid w:val="783C305F"/>
    <w:rsid w:val="785C50BE"/>
    <w:rsid w:val="7869692D"/>
    <w:rsid w:val="786F1C85"/>
    <w:rsid w:val="78A0372C"/>
    <w:rsid w:val="78B0399D"/>
    <w:rsid w:val="78BC0E3A"/>
    <w:rsid w:val="78C15038"/>
    <w:rsid w:val="78F53B33"/>
    <w:rsid w:val="78FC1991"/>
    <w:rsid w:val="79106F93"/>
    <w:rsid w:val="791D274E"/>
    <w:rsid w:val="793569C4"/>
    <w:rsid w:val="795C0CF3"/>
    <w:rsid w:val="79814340"/>
    <w:rsid w:val="799715C1"/>
    <w:rsid w:val="79B82AC2"/>
    <w:rsid w:val="79BD4C12"/>
    <w:rsid w:val="79D665CB"/>
    <w:rsid w:val="79DC6001"/>
    <w:rsid w:val="79E01C03"/>
    <w:rsid w:val="79E96469"/>
    <w:rsid w:val="79FC25BB"/>
    <w:rsid w:val="7A04145E"/>
    <w:rsid w:val="7A1168A0"/>
    <w:rsid w:val="7A2040E2"/>
    <w:rsid w:val="7A2B5D4B"/>
    <w:rsid w:val="7A475BAE"/>
    <w:rsid w:val="7A510698"/>
    <w:rsid w:val="7A916434"/>
    <w:rsid w:val="7AA06A75"/>
    <w:rsid w:val="7AAC5518"/>
    <w:rsid w:val="7AAE4ADF"/>
    <w:rsid w:val="7AD14E50"/>
    <w:rsid w:val="7AD94665"/>
    <w:rsid w:val="7AEF17BF"/>
    <w:rsid w:val="7AFF3C96"/>
    <w:rsid w:val="7B0277BD"/>
    <w:rsid w:val="7B0308F9"/>
    <w:rsid w:val="7B6B6F25"/>
    <w:rsid w:val="7B834CEC"/>
    <w:rsid w:val="7B844F87"/>
    <w:rsid w:val="7B8B25B2"/>
    <w:rsid w:val="7BAC20DF"/>
    <w:rsid w:val="7BBD7F19"/>
    <w:rsid w:val="7BC90E76"/>
    <w:rsid w:val="7BE06978"/>
    <w:rsid w:val="7BEA435F"/>
    <w:rsid w:val="7BF23733"/>
    <w:rsid w:val="7BFA1A38"/>
    <w:rsid w:val="7C0C6736"/>
    <w:rsid w:val="7C15630F"/>
    <w:rsid w:val="7C3C3CCD"/>
    <w:rsid w:val="7C526C03"/>
    <w:rsid w:val="7C6D5C8E"/>
    <w:rsid w:val="7C6E58AB"/>
    <w:rsid w:val="7C923515"/>
    <w:rsid w:val="7CA1314E"/>
    <w:rsid w:val="7CB35BA3"/>
    <w:rsid w:val="7CB5245D"/>
    <w:rsid w:val="7CDE5447"/>
    <w:rsid w:val="7CF356BF"/>
    <w:rsid w:val="7CFD6493"/>
    <w:rsid w:val="7D050F60"/>
    <w:rsid w:val="7D051D06"/>
    <w:rsid w:val="7D265799"/>
    <w:rsid w:val="7D4A4F43"/>
    <w:rsid w:val="7D646CCD"/>
    <w:rsid w:val="7DA96D6D"/>
    <w:rsid w:val="7DB053A1"/>
    <w:rsid w:val="7DC257C4"/>
    <w:rsid w:val="7DEE3218"/>
    <w:rsid w:val="7E130071"/>
    <w:rsid w:val="7E1E34B0"/>
    <w:rsid w:val="7E326C3C"/>
    <w:rsid w:val="7E6062D3"/>
    <w:rsid w:val="7E69593B"/>
    <w:rsid w:val="7E7D5063"/>
    <w:rsid w:val="7EA8336E"/>
    <w:rsid w:val="7EB432F2"/>
    <w:rsid w:val="7EC765D4"/>
    <w:rsid w:val="7ECE6847"/>
    <w:rsid w:val="7ED20056"/>
    <w:rsid w:val="7EDC6C0F"/>
    <w:rsid w:val="7EE8363E"/>
    <w:rsid w:val="7F0427C4"/>
    <w:rsid w:val="7F072803"/>
    <w:rsid w:val="7F0F73B3"/>
    <w:rsid w:val="7F1565B4"/>
    <w:rsid w:val="7F16677B"/>
    <w:rsid w:val="7F253F49"/>
    <w:rsid w:val="7F314382"/>
    <w:rsid w:val="7F3F560F"/>
    <w:rsid w:val="7F6A37C0"/>
    <w:rsid w:val="7F7D2941"/>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D504E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rFonts w:ascii="Calibri" w:eastAsiaTheme="minorEastAsia" w:hAnsi="Calibri"/>
      <w:sz w:val="22"/>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6" w:lineRule="auto"/>
      <w:outlineLvl w:val="1"/>
    </w:pPr>
    <w:rPr>
      <w:rFonts w:ascii="Cambria" w:hAnsi="Cambria"/>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character" w:styleId="Strong">
    <w:name w:val="Strong"/>
    <w:basedOn w:val="DefaultParagraphFont"/>
    <w:uiPriority w:val="22"/>
    <w:qFormat/>
    <w:rPr>
      <w:b/>
      <w:bCs/>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erChar">
    <w:name w:val="Header Char"/>
    <w:link w:val="Header"/>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val="en-US"/>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1">
    <w:name w:val="z-窗体顶端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1">
    <w:name w:val="列出段落1"/>
    <w:basedOn w:val="Normal"/>
    <w:link w:val="Char"/>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0">
    <w:name w:val="修订1"/>
    <w:hidden/>
    <w:uiPriority w:val="99"/>
    <w:semiHidden/>
    <w:qFormat/>
    <w:rPr>
      <w:rFonts w:ascii="Calibri" w:eastAsiaTheme="minorEastAsia" w:hAnsi="Calibri"/>
      <w:sz w:val="22"/>
      <w:szCs w:val="22"/>
      <w:lang w:val="en-US"/>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qFormat/>
    <w:rPr>
      <w:b/>
    </w:rPr>
  </w:style>
  <w:style w:type="paragraph" w:customStyle="1" w:styleId="TAC">
    <w:name w:val="TAC"/>
    <w:basedOn w:val="Normal"/>
    <w:qFormat/>
    <w:pPr>
      <w:keepNext/>
      <w:keepLines/>
      <w:spacing w:after="0" w:line="240" w:lineRule="auto"/>
      <w:jc w:val="center"/>
    </w:pPr>
    <w:rPr>
      <w:rFonts w:ascii="Arial" w:hAnsi="Arial"/>
      <w:sz w:val="18"/>
      <w:szCs w:val="20"/>
      <w:lang w:val="en-GB" w:eastAsia="en-US"/>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ListParagraph1">
    <w:name w:val="List Paragraph1"/>
    <w:basedOn w:val="Normal"/>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Style1">
    <w:name w:val="_Style 1"/>
    <w:basedOn w:val="Normal"/>
    <w:uiPriority w:val="34"/>
    <w:qFormat/>
    <w:pPr>
      <w:tabs>
        <w:tab w:val="left" w:pos="1440"/>
      </w:tabs>
      <w:ind w:leftChars="400" w:left="840"/>
    </w:pPr>
  </w:style>
  <w:style w:type="paragraph" w:customStyle="1" w:styleId="RAN1bullet2">
    <w:name w:val="RAN1 bullet2"/>
    <w:basedOn w:val="Normal"/>
    <w:qFormat/>
    <w:pPr>
      <w:numPr>
        <w:ilvl w:val="1"/>
        <w:numId w:val="2"/>
      </w:numPr>
    </w:pPr>
    <w:rPr>
      <w:szCs w:val="20"/>
    </w:rPr>
  </w:style>
  <w:style w:type="paragraph" w:customStyle="1" w:styleId="RAN1text">
    <w:name w:val="RAN1 text"/>
    <w:basedOn w:val="BodyText"/>
    <w:qFormat/>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emf"/><Relationship Id="rId8" Type="http://schemas.openxmlformats.org/officeDocument/2006/relationships/image" Target="media/image2.wmf"/><Relationship Id="rId9" Type="http://schemas.openxmlformats.org/officeDocument/2006/relationships/oleObject" Target="embeddings/oleObject1.bin"/><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E3F9BF-1889-EB48-AC98-BB783147A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3603</Words>
  <Characters>20539</Characters>
  <Application>Microsoft Macintosh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R1-1701816</vt:lpstr>
    </vt:vector>
  </TitlesOfParts>
  <Company>ZTE</Company>
  <LinksUpToDate>false</LinksUpToDate>
  <CharactersWithSpaces>24094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ynli</cp:lastModifiedBy>
  <cp:revision>6</cp:revision>
  <dcterms:created xsi:type="dcterms:W3CDTF">2017-11-18T06:22:00Z</dcterms:created>
  <dcterms:modified xsi:type="dcterms:W3CDTF">2017-11-18T06:27:00Z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